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rschrift2"/>
        <w:spacing w:before="192"/>
      </w:pPr>
      <w:r>
        <w:rPr>
          <w:color w:val="00D64A"/>
        </w:rPr>
        <w:t>PRESSE-INFORMATION</w:t>
      </w:r>
    </w:p>
    <w:p>
      <w:pPr>
        <w:pStyle w:val="Textkrper"/>
        <w:rPr>
          <w:rFonts w:ascii="Arial Black"/>
          <w:b/>
          <w:sz w:val="34"/>
        </w:rPr>
      </w:pPr>
    </w:p>
    <w:p>
      <w:pPr>
        <w:pStyle w:val="Textkrper"/>
        <w:spacing w:before="5"/>
        <w:rPr>
          <w:rFonts w:ascii="Arial Black"/>
          <w:b/>
          <w:sz w:val="24"/>
        </w:rPr>
      </w:pPr>
    </w:p>
    <w:p>
      <w:pPr>
        <w:spacing w:before="1"/>
        <w:ind w:left="115" w:right="1964"/>
        <w:rPr>
          <w:rFonts w:ascii="Arial Black" w:hAnsi="Arial Black"/>
          <w:b/>
          <w:sz w:val="54"/>
        </w:rPr>
      </w:pPr>
      <w:r>
        <w:rPr>
          <w:rFonts w:ascii="Arial Black" w:hAnsi="Arial Black"/>
          <w:b/>
          <w:color w:val="000F8A"/>
          <w:spacing w:val="-3"/>
          <w:sz w:val="54"/>
        </w:rPr>
        <w:t xml:space="preserve">STARTSCHUSS INITIATIVE </w:t>
      </w:r>
      <w:r>
        <w:rPr>
          <w:rFonts w:ascii="Arial Black" w:hAnsi="Arial Black"/>
          <w:b/>
          <w:color w:val="000F8A"/>
          <w:sz w:val="54"/>
        </w:rPr>
        <w:t xml:space="preserve">WOHNEN.2050 – </w:t>
      </w:r>
      <w:r>
        <w:rPr>
          <w:rFonts w:ascii="Arial Black" w:hAnsi="Arial Black"/>
          <w:b/>
          <w:color w:val="000F8A"/>
          <w:spacing w:val="-3"/>
          <w:sz w:val="54"/>
        </w:rPr>
        <w:t xml:space="preserve">GEMEINSAM </w:t>
      </w:r>
      <w:r>
        <w:rPr>
          <w:rFonts w:ascii="Arial Black" w:hAnsi="Arial Black"/>
          <w:b/>
          <w:color w:val="000F8A"/>
          <w:sz w:val="54"/>
        </w:rPr>
        <w:t xml:space="preserve">IN </w:t>
      </w:r>
      <w:r>
        <w:rPr>
          <w:rFonts w:ascii="Arial Black" w:hAnsi="Arial Black"/>
          <w:b/>
          <w:color w:val="000F8A"/>
          <w:spacing w:val="-3"/>
          <w:sz w:val="54"/>
        </w:rPr>
        <w:t>EINE KLIMANEUTRALE</w:t>
      </w:r>
      <w:r>
        <w:rPr>
          <w:rFonts w:ascii="Arial Black" w:hAnsi="Arial Black"/>
          <w:b/>
          <w:color w:val="000F8A"/>
          <w:spacing w:val="50"/>
          <w:sz w:val="54"/>
        </w:rPr>
        <w:t xml:space="preserve"> </w:t>
      </w:r>
      <w:r>
        <w:rPr>
          <w:rFonts w:ascii="Arial Black" w:hAnsi="Arial Black"/>
          <w:b/>
          <w:color w:val="000F8A"/>
          <w:spacing w:val="-3"/>
          <w:sz w:val="54"/>
        </w:rPr>
        <w:t>ZUKUNFT</w:t>
      </w:r>
    </w:p>
    <w:p>
      <w:pPr>
        <w:pStyle w:val="berschrift3"/>
        <w:spacing w:before="226"/>
        <w:ind w:right="270"/>
      </w:pPr>
      <w:r>
        <w:rPr>
          <w:color w:val="000F8A"/>
        </w:rPr>
        <w:t>Klimaschutz zählt schon lange zu den vordringlichsten Themen für die Wohnungswirtschaft. Um bis 2050 einen klimaneutralen Gebäudebestand zu erreichen, trafen sich die 24 Gründungsunternehmen der Initiative Wohnen.2050 am 28. Januar 2020 zur Vereinsgründung in Berlin. Initiiert wurde der bundesweite Zusammenschluss von der Unternehmensgruppe Nassauische Heimstätte | Wohnstadt.</w:t>
      </w:r>
    </w:p>
    <w:p>
      <w:pPr>
        <w:pStyle w:val="Textkrper"/>
        <w:rPr>
          <w:b/>
          <w:sz w:val="22"/>
        </w:rPr>
      </w:pPr>
    </w:p>
    <w:p>
      <w:pPr>
        <w:pStyle w:val="Textkrper"/>
        <w:spacing w:before="5"/>
        <w:rPr>
          <w:b/>
          <w:sz w:val="18"/>
        </w:rPr>
      </w:pPr>
    </w:p>
    <w:p>
      <w:pPr>
        <w:pStyle w:val="Textkrper"/>
        <w:spacing w:before="1" w:line="271" w:lineRule="auto"/>
        <w:ind w:left="115" w:right="168"/>
      </w:pPr>
      <w:r>
        <w:rPr>
          <w:b/>
          <w:color w:val="000F8A"/>
        </w:rPr>
        <w:t xml:space="preserve">Berlin, 28. Januar 2020 – </w:t>
      </w:r>
      <w:r>
        <w:rPr>
          <w:color w:val="000F8A"/>
        </w:rPr>
        <w:t xml:space="preserve">Nicht nur über den Klimawandel reden, sondern handeln. Unter diesem Motto lud die Unternehmensgruppe Nassauische Heimstätte | Wohnstadt Gründungspartner aus ganz Deutschland zur Vereinsgründung der Initiative Wohnen.2050 (IW2050). Übergeordnete Zielsetzung ist ein klimapolitisches Bündnis, welches neben der strategischen Kooperation und einem fachlich-inhaltlichen Abgleich vor allem wirtschaftliche und finanzielle Belange zur Erreichung der Vorgaben im Blickfeld hat. Eröffnet wurde die Veranstaltung von </w:t>
      </w:r>
      <w:r>
        <w:rPr>
          <w:b/>
          <w:color w:val="000F8A"/>
        </w:rPr>
        <w:t>Axel Gedaschko</w:t>
      </w:r>
      <w:r>
        <w:rPr>
          <w:color w:val="000F8A"/>
        </w:rPr>
        <w:t>, Präsident des Bundesverbands deutscher Wohnungs- und Immobilienunternehmen (GdW). „Für die Wohnungswirtschaft ist Klimaschutz eines der vordringlichsten Themen – und alle Beteiligten leisten seit langem einen kontinuierlichen Beitrag. Um das Zwei-Grad-Ziel und einen klimaneutralen Gebäudebestand bis 2050 zu erreichen, gilt es den Einsatz noch einmal deutlich zu erhöhen. Die Situation erfordert nicht nur Engagement, sondern Transformation“, erklärte Gedaschko.</w:t>
      </w:r>
    </w:p>
    <w:p>
      <w:pPr>
        <w:pStyle w:val="Textkrper"/>
        <w:rPr>
          <w:sz w:val="22"/>
        </w:rPr>
      </w:pPr>
    </w:p>
    <w:p>
      <w:pPr>
        <w:pStyle w:val="Textkrper"/>
        <w:spacing w:before="8"/>
        <w:rPr>
          <w:sz w:val="19"/>
        </w:rPr>
      </w:pPr>
    </w:p>
    <w:p>
      <w:pPr>
        <w:pStyle w:val="berschrift3"/>
        <w:spacing w:before="1"/>
      </w:pPr>
      <w:r>
        <w:rPr>
          <w:color w:val="000F8A"/>
        </w:rPr>
        <w:t>Bundesweiter Zusammenschluss der Wohnungswirtschaft</w:t>
      </w:r>
    </w:p>
    <w:p>
      <w:pPr>
        <w:pStyle w:val="Textkrper"/>
        <w:spacing w:before="3"/>
        <w:rPr>
          <w:b/>
          <w:sz w:val="21"/>
        </w:rPr>
      </w:pPr>
    </w:p>
    <w:p>
      <w:pPr>
        <w:pStyle w:val="Textkrper"/>
        <w:spacing w:before="1" w:line="249" w:lineRule="auto"/>
        <w:ind w:left="115" w:right="155"/>
      </w:pPr>
      <w:r>
        <w:rPr>
          <w:color w:val="000F8A"/>
        </w:rPr>
        <w:t>Die Initiative Wohnen.2050 vereint geballtes Know-how und setzt auf den Open-Source-Ansatz. Lösungen und Tools für die ressourcensparende Entwicklung von unternehmensspezifischen Wegen zur Klimaneutralität werden gemeinsam erarbeitet und ausgetauscht. So bekommen auch kleinere Unternehmen die Chance, sich ökonomisch und sachlich zieladäquat zu positionieren. „Wir stehen vor der wohl größten Jahrhundertaufgabe unserer Zeit.</w:t>
      </w:r>
    </w:p>
    <w:p>
      <w:pPr>
        <w:pStyle w:val="Textkrper"/>
        <w:spacing w:before="1" w:line="249" w:lineRule="auto"/>
        <w:ind w:left="115" w:right="100"/>
      </w:pPr>
      <w:r>
        <w:rPr>
          <w:color w:val="000F8A"/>
        </w:rPr>
        <w:t xml:space="preserve">Deswegen war für uns klar, dass wir eine Brancheninitiative brauchen, um dieser Herausforderung gemeinsam und partnerschaftlich zu begegnen“, so </w:t>
      </w:r>
      <w:r>
        <w:rPr>
          <w:b/>
          <w:color w:val="000F8A"/>
        </w:rPr>
        <w:t>Dr. Thomas Hain</w:t>
      </w:r>
      <w:r>
        <w:rPr>
          <w:color w:val="000F8A"/>
        </w:rPr>
        <w:t>, Leitender Geschäftsführer der Unternehmensgruppe Nassauische Heimstätte | Wohnstadt und Vorstand der IW2050, über das Klimaschutz-Engagement.</w:t>
      </w:r>
    </w:p>
    <w:p>
      <w:pPr>
        <w:pStyle w:val="Textkrper"/>
        <w:rPr>
          <w:sz w:val="22"/>
        </w:rPr>
      </w:pPr>
    </w:p>
    <w:p>
      <w:pPr>
        <w:pStyle w:val="Textkrper"/>
        <w:spacing w:before="4"/>
        <w:rPr>
          <w:sz w:val="19"/>
        </w:rPr>
      </w:pPr>
    </w:p>
    <w:p>
      <w:pPr>
        <w:pStyle w:val="berschrift3"/>
      </w:pPr>
      <w:r>
        <w:rPr>
          <w:color w:val="000F8A"/>
        </w:rPr>
        <w:t>Über 1 Million Wohneinheiten bei Vereinsgründung</w:t>
      </w:r>
    </w:p>
    <w:p>
      <w:pPr>
        <w:pStyle w:val="Textkrper"/>
        <w:spacing w:before="9"/>
        <w:rPr>
          <w:b/>
        </w:rPr>
      </w:pPr>
    </w:p>
    <w:p>
      <w:pPr>
        <w:pStyle w:val="Textkrper"/>
        <w:spacing w:before="1"/>
        <w:ind w:left="115" w:right="344"/>
      </w:pPr>
      <w:r>
        <w:rPr>
          <w:color w:val="000F8A"/>
        </w:rPr>
        <w:t>Der Ansatz überzeugt: Bereits zum Gründungstag vertritt die Initiative rund 1.050.000 Wohneinheiten und sechs der zehn größten deutschen Wohnungs-Unternehmen innerhalb des GdW. „Die Beteiligung und das Interesse waren überwältigend. Wir sind stolz, uns heute mit sagenhaften 24 Gründungsunternehmen auf den Weg in eine</w:t>
      </w:r>
    </w:p>
    <w:p>
      <w:pPr>
        <w:sectPr>
          <w:headerReference w:type="default" r:id="rId7"/>
          <w:footerReference w:type="default" r:id="rId8"/>
          <w:type w:val="continuous"/>
          <w:pgSz w:w="11910" w:h="16840"/>
          <w:pgMar w:top="1900" w:right="740" w:bottom="1020" w:left="740" w:header="631" w:footer="830" w:gutter="0"/>
          <w:pgNumType w:start="1"/>
          <w:cols w:space="720"/>
        </w:sectPr>
      </w:pPr>
    </w:p>
    <w:p>
      <w:pPr>
        <w:pStyle w:val="Textkrper"/>
        <w:spacing w:before="187"/>
        <w:ind w:left="115" w:right="237"/>
      </w:pPr>
      <w:r>
        <w:rPr>
          <w:color w:val="000F8A"/>
        </w:rPr>
        <w:lastRenderedPageBreak/>
        <w:t>klimaneutrale Zukunft zu machen“, so Felix Lüter, Leiter des Kompetenzcenters Nachhaltigkeit der Unternehmensgruppe Nassauische Heimstätte | Wohnstadt. Nach der offiziellen Vereinsgründung diskutierten die Teilnehmenden in Arbeitsgruppen über mögliche Finanzierungs- und Klimastrategien. In den nächsten Wochen wird es weitere Termine geben, um Strategien und Maßnahmen zur Erreichung der gesetzten Ziele zu erarbeiten.</w:t>
      </w:r>
    </w:p>
    <w:p>
      <w:pPr>
        <w:pStyle w:val="Textkrper"/>
        <w:rPr>
          <w:sz w:val="22"/>
        </w:rPr>
      </w:pPr>
    </w:p>
    <w:p>
      <w:pPr>
        <w:pStyle w:val="berschrift2"/>
        <w:spacing w:before="193"/>
      </w:pPr>
      <w:r>
        <w:rPr>
          <w:color w:val="00D64A"/>
        </w:rPr>
        <w:t>HAUPTZIELE DER INITIATIVE</w:t>
      </w:r>
    </w:p>
    <w:p>
      <w:pPr>
        <w:pStyle w:val="Listenabsatz"/>
        <w:numPr>
          <w:ilvl w:val="0"/>
          <w:numId w:val="2"/>
        </w:numPr>
        <w:tabs>
          <w:tab w:val="left" w:pos="456"/>
        </w:tabs>
        <w:spacing w:before="241" w:line="271" w:lineRule="auto"/>
        <w:ind w:right="1763"/>
        <w:rPr>
          <w:sz w:val="20"/>
        </w:rPr>
      </w:pPr>
      <w:r>
        <w:rPr>
          <w:color w:val="000F8A"/>
          <w:sz w:val="20"/>
        </w:rPr>
        <w:t>Einheitliche Positionierung, um finanzielle Unterstützung zur Erreichung der Klimaziele in der Wohnungswirtschaft auf Bundes- und Länderebene</w:t>
      </w:r>
      <w:r>
        <w:rPr>
          <w:color w:val="000F8A"/>
          <w:spacing w:val="-13"/>
          <w:sz w:val="20"/>
        </w:rPr>
        <w:t xml:space="preserve"> </w:t>
      </w:r>
      <w:r>
        <w:rPr>
          <w:color w:val="000F8A"/>
          <w:sz w:val="20"/>
        </w:rPr>
        <w:t>einzuwerben.</w:t>
      </w:r>
    </w:p>
    <w:p>
      <w:pPr>
        <w:pStyle w:val="Listenabsatz"/>
        <w:numPr>
          <w:ilvl w:val="0"/>
          <w:numId w:val="2"/>
        </w:numPr>
        <w:tabs>
          <w:tab w:val="left" w:pos="456"/>
        </w:tabs>
        <w:spacing w:before="0" w:line="271" w:lineRule="auto"/>
        <w:ind w:right="130"/>
        <w:rPr>
          <w:sz w:val="20"/>
        </w:rPr>
      </w:pPr>
      <w:r>
        <w:rPr>
          <w:color w:val="000F8A"/>
          <w:sz w:val="20"/>
        </w:rPr>
        <w:t>Know-How-Austausch zu Klimastrategien und konkretem Vorgehen der Mitglieder und damit Wissen zugäng- lich machen. Nur mit gebündeltem Know-How und reduziertem Ressourceneinsatz der einzelnen Unternehmen ist es möglich, zeitnah Lösungsstrategien zu entwickeln und diese dann in den 2020er Jahren in die Umset- zung zu</w:t>
      </w:r>
      <w:r>
        <w:rPr>
          <w:color w:val="000F8A"/>
          <w:spacing w:val="-4"/>
          <w:sz w:val="20"/>
        </w:rPr>
        <w:t xml:space="preserve"> </w:t>
      </w:r>
      <w:r>
        <w:rPr>
          <w:color w:val="000F8A"/>
          <w:sz w:val="20"/>
        </w:rPr>
        <w:t>bringen.</w:t>
      </w:r>
    </w:p>
    <w:p>
      <w:pPr>
        <w:pStyle w:val="Listenabsatz"/>
        <w:numPr>
          <w:ilvl w:val="0"/>
          <w:numId w:val="2"/>
        </w:numPr>
        <w:tabs>
          <w:tab w:val="left" w:pos="456"/>
        </w:tabs>
        <w:spacing w:before="0" w:line="271" w:lineRule="auto"/>
        <w:ind w:right="1550"/>
        <w:rPr>
          <w:sz w:val="20"/>
        </w:rPr>
      </w:pPr>
      <w:r>
        <w:rPr>
          <w:color w:val="000F8A"/>
          <w:sz w:val="20"/>
        </w:rPr>
        <w:t>Vorreiterrolle und Klimaschutzengagement der Branche, insbesondere der Mitglieder, öffentlich bekannt</w:t>
      </w:r>
      <w:r>
        <w:rPr>
          <w:color w:val="000F8A"/>
          <w:spacing w:val="-4"/>
          <w:sz w:val="20"/>
        </w:rPr>
        <w:t xml:space="preserve"> </w:t>
      </w:r>
      <w:r>
        <w:rPr>
          <w:color w:val="000F8A"/>
          <w:sz w:val="20"/>
        </w:rPr>
        <w:t>machen.</w:t>
      </w:r>
    </w:p>
    <w:p>
      <w:pPr>
        <w:pStyle w:val="Listenabsatz"/>
        <w:numPr>
          <w:ilvl w:val="0"/>
          <w:numId w:val="2"/>
        </w:numPr>
        <w:tabs>
          <w:tab w:val="left" w:pos="456"/>
        </w:tabs>
        <w:spacing w:before="0" w:line="271" w:lineRule="auto"/>
        <w:ind w:right="384"/>
        <w:rPr>
          <w:sz w:val="20"/>
        </w:rPr>
      </w:pPr>
      <w:r>
        <w:rPr>
          <w:color w:val="000F8A"/>
          <w:sz w:val="20"/>
        </w:rPr>
        <w:t>Aktivierung, Befähigung und Motivation von Mitarbeitern der teilnehmenden Unternehmen, um zur Klimaziel- erreichung beizutragen und Vermittlung des Klimaschutzengagements an</w:t>
      </w:r>
      <w:r>
        <w:rPr>
          <w:color w:val="000F8A"/>
          <w:spacing w:val="-20"/>
          <w:sz w:val="20"/>
        </w:rPr>
        <w:t xml:space="preserve"> </w:t>
      </w:r>
      <w:r>
        <w:rPr>
          <w:color w:val="000F8A"/>
          <w:sz w:val="20"/>
        </w:rPr>
        <w:t>Kunden.</w:t>
      </w:r>
    </w:p>
    <w:p>
      <w:pPr>
        <w:pStyle w:val="Textkrper"/>
        <w:rPr>
          <w:sz w:val="22"/>
        </w:rPr>
      </w:pPr>
    </w:p>
    <w:p>
      <w:pPr>
        <w:pStyle w:val="Textkrper"/>
        <w:spacing w:before="11"/>
        <w:rPr>
          <w:sz w:val="28"/>
        </w:rPr>
      </w:pPr>
    </w:p>
    <w:p>
      <w:pPr>
        <w:pStyle w:val="berschrift2"/>
      </w:pPr>
      <w:r>
        <w:rPr>
          <w:color w:val="00D64A"/>
        </w:rPr>
        <w:t>GRÜNDUNGSMITGLIEDER DER INITIATIVE</w:t>
      </w:r>
    </w:p>
    <w:p>
      <w:pPr>
        <w:pStyle w:val="Textkrper"/>
        <w:spacing w:before="2"/>
        <w:rPr>
          <w:rFonts w:ascii="Arial Black"/>
          <w:b/>
          <w:sz w:val="34"/>
        </w:rPr>
      </w:pPr>
    </w:p>
    <w:p>
      <w:pPr>
        <w:pStyle w:val="Listenabsatz"/>
        <w:numPr>
          <w:ilvl w:val="1"/>
          <w:numId w:val="2"/>
        </w:numPr>
        <w:tabs>
          <w:tab w:val="left" w:pos="836"/>
        </w:tabs>
        <w:spacing w:before="0"/>
        <w:rPr>
          <w:sz w:val="20"/>
        </w:rPr>
      </w:pPr>
      <w:r>
        <w:rPr>
          <w:color w:val="000F8A"/>
          <w:sz w:val="20"/>
        </w:rPr>
        <w:t>bauverein</w:t>
      </w:r>
      <w:r>
        <w:rPr>
          <w:color w:val="000F8A"/>
          <w:spacing w:val="-2"/>
          <w:sz w:val="20"/>
        </w:rPr>
        <w:t xml:space="preserve"> </w:t>
      </w:r>
      <w:r>
        <w:rPr>
          <w:color w:val="000F8A"/>
          <w:sz w:val="20"/>
        </w:rPr>
        <w:t>AG</w:t>
      </w:r>
    </w:p>
    <w:p>
      <w:pPr>
        <w:pStyle w:val="Listenabsatz"/>
        <w:numPr>
          <w:ilvl w:val="1"/>
          <w:numId w:val="2"/>
        </w:numPr>
        <w:tabs>
          <w:tab w:val="left" w:pos="836"/>
        </w:tabs>
        <w:spacing w:before="29"/>
        <w:rPr>
          <w:sz w:val="20"/>
        </w:rPr>
      </w:pPr>
      <w:r>
        <w:rPr>
          <w:color w:val="000F8A"/>
          <w:sz w:val="20"/>
        </w:rPr>
        <w:t>DOGEWO21 - Dortmunder Gesellschaft für Wohnen</w:t>
      </w:r>
      <w:r>
        <w:rPr>
          <w:color w:val="000F8A"/>
          <w:spacing w:val="-16"/>
          <w:sz w:val="20"/>
        </w:rPr>
        <w:t xml:space="preserve"> </w:t>
      </w:r>
      <w:r>
        <w:rPr>
          <w:color w:val="000F8A"/>
          <w:sz w:val="20"/>
        </w:rPr>
        <w:t>mbH</w:t>
      </w:r>
    </w:p>
    <w:p>
      <w:pPr>
        <w:pStyle w:val="Listenabsatz"/>
        <w:numPr>
          <w:ilvl w:val="1"/>
          <w:numId w:val="2"/>
        </w:numPr>
        <w:tabs>
          <w:tab w:val="left" w:pos="836"/>
        </w:tabs>
        <w:spacing w:before="29"/>
        <w:rPr>
          <w:sz w:val="20"/>
        </w:rPr>
      </w:pPr>
      <w:r>
        <w:rPr>
          <w:color w:val="000F8A"/>
          <w:sz w:val="20"/>
        </w:rPr>
        <w:t>GAG Immobilien</w:t>
      </w:r>
      <w:r>
        <w:rPr>
          <w:color w:val="000F8A"/>
          <w:spacing w:val="-7"/>
          <w:sz w:val="20"/>
        </w:rPr>
        <w:t xml:space="preserve"> </w:t>
      </w:r>
      <w:r>
        <w:rPr>
          <w:color w:val="000F8A"/>
          <w:sz w:val="20"/>
        </w:rPr>
        <w:t>AG</w:t>
      </w:r>
    </w:p>
    <w:p>
      <w:pPr>
        <w:pStyle w:val="Listenabsatz"/>
        <w:numPr>
          <w:ilvl w:val="1"/>
          <w:numId w:val="2"/>
        </w:numPr>
        <w:tabs>
          <w:tab w:val="left" w:pos="836"/>
        </w:tabs>
        <w:spacing w:before="33"/>
        <w:rPr>
          <w:sz w:val="20"/>
        </w:rPr>
      </w:pPr>
      <w:r>
        <w:rPr>
          <w:color w:val="000F8A"/>
          <w:sz w:val="20"/>
        </w:rPr>
        <w:t>Gemeinnütziges Siedlungswerk</w:t>
      </w:r>
      <w:r>
        <w:rPr>
          <w:color w:val="000F8A"/>
          <w:spacing w:val="-10"/>
          <w:sz w:val="20"/>
        </w:rPr>
        <w:t xml:space="preserve"> </w:t>
      </w:r>
      <w:r>
        <w:rPr>
          <w:color w:val="000F8A"/>
          <w:sz w:val="20"/>
        </w:rPr>
        <w:t>GmbH</w:t>
      </w:r>
    </w:p>
    <w:p>
      <w:pPr>
        <w:pStyle w:val="Listenabsatz"/>
        <w:numPr>
          <w:ilvl w:val="1"/>
          <w:numId w:val="2"/>
        </w:numPr>
        <w:tabs>
          <w:tab w:val="left" w:pos="836"/>
        </w:tabs>
        <w:rPr>
          <w:sz w:val="20"/>
        </w:rPr>
      </w:pPr>
      <w:r>
        <w:rPr>
          <w:color w:val="000F8A"/>
          <w:sz w:val="20"/>
        </w:rPr>
        <w:t>GESOBAU</w:t>
      </w:r>
      <w:r>
        <w:rPr>
          <w:color w:val="000F8A"/>
          <w:spacing w:val="-8"/>
          <w:sz w:val="20"/>
        </w:rPr>
        <w:t xml:space="preserve"> </w:t>
      </w:r>
      <w:r>
        <w:rPr>
          <w:color w:val="000F8A"/>
          <w:sz w:val="20"/>
        </w:rPr>
        <w:t>AG</w:t>
      </w:r>
    </w:p>
    <w:p>
      <w:pPr>
        <w:pStyle w:val="Listenabsatz"/>
        <w:numPr>
          <w:ilvl w:val="1"/>
          <w:numId w:val="2"/>
        </w:numPr>
        <w:tabs>
          <w:tab w:val="left" w:pos="836"/>
        </w:tabs>
        <w:rPr>
          <w:sz w:val="20"/>
        </w:rPr>
      </w:pPr>
      <w:r>
        <w:rPr>
          <w:color w:val="000F8A"/>
          <w:sz w:val="20"/>
        </w:rPr>
        <w:t>GEWOBAG Wohnungsbau-Aktiengesellschaft</w:t>
      </w:r>
      <w:r>
        <w:rPr>
          <w:color w:val="000F8A"/>
          <w:spacing w:val="-17"/>
          <w:sz w:val="20"/>
        </w:rPr>
        <w:t xml:space="preserve"> </w:t>
      </w:r>
      <w:r>
        <w:rPr>
          <w:color w:val="000F8A"/>
          <w:sz w:val="20"/>
        </w:rPr>
        <w:t>Berlin</w:t>
      </w:r>
    </w:p>
    <w:p>
      <w:pPr>
        <w:pStyle w:val="Listenabsatz"/>
        <w:numPr>
          <w:ilvl w:val="1"/>
          <w:numId w:val="2"/>
        </w:numPr>
        <w:tabs>
          <w:tab w:val="left" w:pos="836"/>
        </w:tabs>
        <w:rPr>
          <w:sz w:val="20"/>
        </w:rPr>
      </w:pPr>
      <w:r>
        <w:rPr>
          <w:color w:val="000F8A"/>
          <w:sz w:val="20"/>
        </w:rPr>
        <w:t>GGH Gesellschaft für Grund- und Hausbesitz Heidelberg</w:t>
      </w:r>
      <w:r>
        <w:rPr>
          <w:color w:val="000F8A"/>
          <w:spacing w:val="-18"/>
          <w:sz w:val="20"/>
        </w:rPr>
        <w:t xml:space="preserve"> </w:t>
      </w:r>
      <w:r>
        <w:rPr>
          <w:color w:val="000F8A"/>
          <w:sz w:val="20"/>
        </w:rPr>
        <w:t>mbH</w:t>
      </w:r>
    </w:p>
    <w:p>
      <w:pPr>
        <w:pStyle w:val="Listenabsatz"/>
        <w:numPr>
          <w:ilvl w:val="1"/>
          <w:numId w:val="2"/>
        </w:numPr>
        <w:tabs>
          <w:tab w:val="left" w:pos="836"/>
        </w:tabs>
        <w:rPr>
          <w:sz w:val="20"/>
        </w:rPr>
      </w:pPr>
      <w:r>
        <w:rPr>
          <w:color w:val="000F8A"/>
          <w:sz w:val="20"/>
        </w:rPr>
        <w:t>HWB Hofheimer Wohnungsbau</w:t>
      </w:r>
      <w:r>
        <w:rPr>
          <w:color w:val="000F8A"/>
          <w:spacing w:val="-9"/>
          <w:sz w:val="20"/>
        </w:rPr>
        <w:t xml:space="preserve"> </w:t>
      </w:r>
      <w:r>
        <w:rPr>
          <w:color w:val="000F8A"/>
          <w:sz w:val="20"/>
        </w:rPr>
        <w:t>GmbH</w:t>
      </w:r>
    </w:p>
    <w:p>
      <w:pPr>
        <w:pStyle w:val="Listenabsatz"/>
        <w:numPr>
          <w:ilvl w:val="1"/>
          <w:numId w:val="2"/>
        </w:numPr>
        <w:tabs>
          <w:tab w:val="left" w:pos="836"/>
        </w:tabs>
        <w:rPr>
          <w:sz w:val="20"/>
        </w:rPr>
      </w:pPr>
      <w:r>
        <w:rPr>
          <w:color w:val="000F8A"/>
          <w:sz w:val="20"/>
        </w:rPr>
        <w:t>HOWOGE Wohnungsbaugesellschaft</w:t>
      </w:r>
      <w:r>
        <w:rPr>
          <w:color w:val="000F8A"/>
          <w:spacing w:val="-10"/>
          <w:sz w:val="20"/>
        </w:rPr>
        <w:t xml:space="preserve"> </w:t>
      </w:r>
      <w:r>
        <w:rPr>
          <w:color w:val="000F8A"/>
          <w:sz w:val="20"/>
        </w:rPr>
        <w:t>mbH</w:t>
      </w:r>
    </w:p>
    <w:p>
      <w:pPr>
        <w:pStyle w:val="Listenabsatz"/>
        <w:numPr>
          <w:ilvl w:val="1"/>
          <w:numId w:val="2"/>
        </w:numPr>
        <w:tabs>
          <w:tab w:val="left" w:pos="836"/>
        </w:tabs>
        <w:spacing w:before="33"/>
        <w:rPr>
          <w:sz w:val="20"/>
        </w:rPr>
      </w:pPr>
      <w:r>
        <w:rPr>
          <w:color w:val="000F8A"/>
          <w:sz w:val="20"/>
        </w:rPr>
        <w:t>Joseph-Stiftung</w:t>
      </w:r>
    </w:p>
    <w:p>
      <w:pPr>
        <w:pStyle w:val="Listenabsatz"/>
        <w:numPr>
          <w:ilvl w:val="1"/>
          <w:numId w:val="2"/>
        </w:numPr>
        <w:tabs>
          <w:tab w:val="left" w:pos="836"/>
        </w:tabs>
        <w:rPr>
          <w:sz w:val="20"/>
        </w:rPr>
      </w:pPr>
      <w:r>
        <w:rPr>
          <w:color w:val="000F8A"/>
          <w:sz w:val="20"/>
        </w:rPr>
        <w:t>Kommunale Wohnungsgesellschaft</w:t>
      </w:r>
      <w:r>
        <w:rPr>
          <w:color w:val="000F8A"/>
          <w:spacing w:val="-14"/>
          <w:sz w:val="20"/>
        </w:rPr>
        <w:t xml:space="preserve"> </w:t>
      </w:r>
      <w:r>
        <w:rPr>
          <w:color w:val="000F8A"/>
          <w:sz w:val="20"/>
        </w:rPr>
        <w:t>Ginsheim-Gustavsburg</w:t>
      </w:r>
    </w:p>
    <w:p>
      <w:pPr>
        <w:pStyle w:val="Listenabsatz"/>
        <w:numPr>
          <w:ilvl w:val="1"/>
          <w:numId w:val="2"/>
        </w:numPr>
        <w:tabs>
          <w:tab w:val="left" w:pos="836"/>
        </w:tabs>
        <w:rPr>
          <w:sz w:val="20"/>
        </w:rPr>
      </w:pPr>
      <w:r>
        <w:rPr>
          <w:color w:val="000F8A"/>
          <w:sz w:val="20"/>
        </w:rPr>
        <w:t>LEG-Wohnen</w:t>
      </w:r>
      <w:r>
        <w:rPr>
          <w:color w:val="000F8A"/>
          <w:spacing w:val="-5"/>
          <w:sz w:val="20"/>
        </w:rPr>
        <w:t xml:space="preserve"> </w:t>
      </w:r>
      <w:r>
        <w:rPr>
          <w:color w:val="000F8A"/>
          <w:sz w:val="20"/>
        </w:rPr>
        <w:t>GmbH</w:t>
      </w:r>
    </w:p>
    <w:p>
      <w:pPr>
        <w:pStyle w:val="Listenabsatz"/>
        <w:numPr>
          <w:ilvl w:val="1"/>
          <w:numId w:val="2"/>
        </w:numPr>
        <w:tabs>
          <w:tab w:val="left" w:pos="836"/>
        </w:tabs>
        <w:rPr>
          <w:sz w:val="20"/>
        </w:rPr>
      </w:pPr>
      <w:r>
        <w:rPr>
          <w:color w:val="000F8A"/>
          <w:sz w:val="20"/>
        </w:rPr>
        <w:t>Nassauische Heimstätte Wohnungs- und Entwicklungsgesellschaft</w:t>
      </w:r>
      <w:r>
        <w:rPr>
          <w:color w:val="000F8A"/>
          <w:spacing w:val="-19"/>
          <w:sz w:val="20"/>
        </w:rPr>
        <w:t xml:space="preserve"> </w:t>
      </w:r>
      <w:r>
        <w:rPr>
          <w:color w:val="000F8A"/>
          <w:sz w:val="20"/>
        </w:rPr>
        <w:t>mbH</w:t>
      </w:r>
    </w:p>
    <w:p>
      <w:pPr>
        <w:pStyle w:val="Listenabsatz"/>
        <w:numPr>
          <w:ilvl w:val="1"/>
          <w:numId w:val="2"/>
        </w:numPr>
        <w:tabs>
          <w:tab w:val="left" w:pos="836"/>
        </w:tabs>
        <w:rPr>
          <w:sz w:val="20"/>
        </w:rPr>
      </w:pPr>
      <w:r>
        <w:rPr>
          <w:color w:val="000F8A"/>
          <w:sz w:val="20"/>
        </w:rPr>
        <w:t>NEULAND Wohnungsgesellschaft</w:t>
      </w:r>
      <w:r>
        <w:rPr>
          <w:color w:val="000F8A"/>
          <w:spacing w:val="-10"/>
          <w:sz w:val="20"/>
        </w:rPr>
        <w:t xml:space="preserve"> </w:t>
      </w:r>
      <w:r>
        <w:rPr>
          <w:color w:val="000F8A"/>
          <w:sz w:val="20"/>
        </w:rPr>
        <w:t>mbH</w:t>
      </w:r>
    </w:p>
    <w:p>
      <w:pPr>
        <w:pStyle w:val="Listenabsatz"/>
        <w:numPr>
          <w:ilvl w:val="1"/>
          <w:numId w:val="2"/>
        </w:numPr>
        <w:tabs>
          <w:tab w:val="left" w:pos="836"/>
        </w:tabs>
        <w:rPr>
          <w:sz w:val="20"/>
        </w:rPr>
      </w:pPr>
      <w:r>
        <w:rPr>
          <w:color w:val="000F8A"/>
          <w:sz w:val="20"/>
        </w:rPr>
        <w:t>ProPotsdam</w:t>
      </w:r>
      <w:r>
        <w:rPr>
          <w:color w:val="000F8A"/>
          <w:spacing w:val="-5"/>
          <w:sz w:val="20"/>
        </w:rPr>
        <w:t xml:space="preserve"> </w:t>
      </w:r>
      <w:r>
        <w:rPr>
          <w:color w:val="000F8A"/>
          <w:sz w:val="20"/>
        </w:rPr>
        <w:t>GmbH</w:t>
      </w:r>
    </w:p>
    <w:p>
      <w:pPr>
        <w:pStyle w:val="Listenabsatz"/>
        <w:numPr>
          <w:ilvl w:val="1"/>
          <w:numId w:val="2"/>
        </w:numPr>
        <w:tabs>
          <w:tab w:val="left" w:pos="836"/>
        </w:tabs>
        <w:spacing w:before="33"/>
        <w:rPr>
          <w:sz w:val="20"/>
        </w:rPr>
      </w:pPr>
      <w:r>
        <w:rPr>
          <w:color w:val="000F8A"/>
          <w:sz w:val="20"/>
        </w:rPr>
        <w:t>Rheinwohnungsbau</w:t>
      </w:r>
      <w:r>
        <w:rPr>
          <w:color w:val="000F8A"/>
          <w:spacing w:val="-6"/>
          <w:sz w:val="20"/>
        </w:rPr>
        <w:t xml:space="preserve"> </w:t>
      </w:r>
      <w:r>
        <w:rPr>
          <w:color w:val="000F8A"/>
          <w:sz w:val="20"/>
        </w:rPr>
        <w:t>GmbH</w:t>
      </w:r>
    </w:p>
    <w:p>
      <w:pPr>
        <w:pStyle w:val="Listenabsatz"/>
        <w:numPr>
          <w:ilvl w:val="1"/>
          <w:numId w:val="2"/>
        </w:numPr>
        <w:tabs>
          <w:tab w:val="left" w:pos="836"/>
        </w:tabs>
        <w:spacing w:before="29"/>
        <w:rPr>
          <w:sz w:val="20"/>
        </w:rPr>
      </w:pPr>
      <w:r>
        <w:rPr>
          <w:color w:val="000F8A"/>
          <w:sz w:val="20"/>
        </w:rPr>
        <w:t>Stuttgarter Wohnungs- und Städtebaugesellschaft</w:t>
      </w:r>
      <w:r>
        <w:rPr>
          <w:color w:val="000F8A"/>
          <w:spacing w:val="-14"/>
          <w:sz w:val="20"/>
        </w:rPr>
        <w:t xml:space="preserve"> </w:t>
      </w:r>
      <w:r>
        <w:rPr>
          <w:color w:val="000F8A"/>
          <w:sz w:val="20"/>
        </w:rPr>
        <w:t>mbH</w:t>
      </w:r>
    </w:p>
    <w:p>
      <w:pPr>
        <w:pStyle w:val="Listenabsatz"/>
        <w:numPr>
          <w:ilvl w:val="1"/>
          <w:numId w:val="2"/>
        </w:numPr>
        <w:tabs>
          <w:tab w:val="left" w:pos="836"/>
        </w:tabs>
        <w:spacing w:before="29"/>
        <w:rPr>
          <w:sz w:val="20"/>
        </w:rPr>
      </w:pPr>
      <w:r>
        <w:rPr>
          <w:color w:val="000F8A"/>
          <w:sz w:val="20"/>
        </w:rPr>
        <w:t>Vivawest</w:t>
      </w:r>
      <w:r>
        <w:rPr>
          <w:color w:val="000F8A"/>
          <w:spacing w:val="-4"/>
          <w:sz w:val="20"/>
        </w:rPr>
        <w:t xml:space="preserve"> </w:t>
      </w:r>
      <w:r>
        <w:rPr>
          <w:color w:val="000F8A"/>
          <w:sz w:val="20"/>
        </w:rPr>
        <w:t>GmbH</w:t>
      </w:r>
    </w:p>
    <w:p>
      <w:pPr>
        <w:pStyle w:val="Listenabsatz"/>
        <w:numPr>
          <w:ilvl w:val="1"/>
          <w:numId w:val="2"/>
        </w:numPr>
        <w:tabs>
          <w:tab w:val="left" w:pos="836"/>
        </w:tabs>
        <w:spacing w:before="29"/>
        <w:rPr>
          <w:sz w:val="20"/>
        </w:rPr>
      </w:pPr>
      <w:r>
        <w:rPr>
          <w:color w:val="000F8A"/>
          <w:sz w:val="20"/>
        </w:rPr>
        <w:t>VOLKSWOHNUNG</w:t>
      </w:r>
      <w:r>
        <w:rPr>
          <w:color w:val="000F8A"/>
          <w:spacing w:val="-10"/>
          <w:sz w:val="20"/>
        </w:rPr>
        <w:t xml:space="preserve"> </w:t>
      </w:r>
      <w:r>
        <w:rPr>
          <w:color w:val="000F8A"/>
          <w:sz w:val="20"/>
        </w:rPr>
        <w:t>GmbH</w:t>
      </w:r>
    </w:p>
    <w:p>
      <w:pPr>
        <w:pStyle w:val="Listenabsatz"/>
        <w:numPr>
          <w:ilvl w:val="1"/>
          <w:numId w:val="2"/>
        </w:numPr>
        <w:tabs>
          <w:tab w:val="left" w:pos="836"/>
        </w:tabs>
        <w:spacing w:before="29"/>
        <w:rPr>
          <w:sz w:val="20"/>
        </w:rPr>
      </w:pPr>
      <w:r>
        <w:rPr>
          <w:color w:val="000F8A"/>
          <w:sz w:val="20"/>
        </w:rPr>
        <w:t>Vonovia</w:t>
      </w:r>
      <w:r>
        <w:rPr>
          <w:color w:val="000F8A"/>
          <w:spacing w:val="-5"/>
          <w:sz w:val="20"/>
        </w:rPr>
        <w:t xml:space="preserve"> </w:t>
      </w:r>
      <w:r>
        <w:rPr>
          <w:color w:val="000F8A"/>
          <w:sz w:val="20"/>
        </w:rPr>
        <w:t>SE</w:t>
      </w:r>
    </w:p>
    <w:p>
      <w:pPr>
        <w:pStyle w:val="Listenabsatz"/>
        <w:numPr>
          <w:ilvl w:val="1"/>
          <w:numId w:val="2"/>
        </w:numPr>
        <w:tabs>
          <w:tab w:val="left" w:pos="836"/>
        </w:tabs>
        <w:spacing w:before="29"/>
        <w:rPr>
          <w:sz w:val="20"/>
        </w:rPr>
      </w:pPr>
      <w:r>
        <w:rPr>
          <w:color w:val="000F8A"/>
          <w:sz w:val="20"/>
        </w:rPr>
        <w:t>Wankendorfer Baugenossenschaft für Schleswig-Holstein</w:t>
      </w:r>
      <w:r>
        <w:rPr>
          <w:color w:val="000F8A"/>
          <w:spacing w:val="-15"/>
          <w:sz w:val="20"/>
        </w:rPr>
        <w:t xml:space="preserve"> </w:t>
      </w:r>
      <w:r>
        <w:rPr>
          <w:color w:val="000F8A"/>
          <w:sz w:val="20"/>
        </w:rPr>
        <w:t>eG</w:t>
      </w:r>
    </w:p>
    <w:p>
      <w:pPr>
        <w:pStyle w:val="Listenabsatz"/>
        <w:numPr>
          <w:ilvl w:val="1"/>
          <w:numId w:val="2"/>
        </w:numPr>
        <w:tabs>
          <w:tab w:val="left" w:pos="836"/>
        </w:tabs>
        <w:spacing w:before="34"/>
        <w:rPr>
          <w:sz w:val="20"/>
        </w:rPr>
      </w:pPr>
      <w:r>
        <w:rPr>
          <w:color w:val="000F8A"/>
          <w:sz w:val="20"/>
        </w:rPr>
        <w:t>Wohnbau Stadt Coburg</w:t>
      </w:r>
      <w:r>
        <w:rPr>
          <w:color w:val="000F8A"/>
          <w:spacing w:val="-8"/>
          <w:sz w:val="20"/>
        </w:rPr>
        <w:t xml:space="preserve"> </w:t>
      </w:r>
      <w:r>
        <w:rPr>
          <w:color w:val="000F8A"/>
          <w:sz w:val="20"/>
        </w:rPr>
        <w:t>GmbH</w:t>
      </w:r>
    </w:p>
    <w:p>
      <w:pPr>
        <w:pStyle w:val="Listenabsatz"/>
        <w:numPr>
          <w:ilvl w:val="1"/>
          <w:numId w:val="2"/>
        </w:numPr>
        <w:tabs>
          <w:tab w:val="left" w:pos="836"/>
        </w:tabs>
        <w:spacing w:before="29"/>
        <w:rPr>
          <w:sz w:val="20"/>
        </w:rPr>
      </w:pPr>
      <w:r>
        <w:rPr>
          <w:color w:val="000F8A"/>
          <w:sz w:val="20"/>
        </w:rPr>
        <w:t>Wohnbaugruppe Augsburg |</w:t>
      </w:r>
      <w:r>
        <w:rPr>
          <w:color w:val="000F8A"/>
          <w:spacing w:val="-7"/>
          <w:sz w:val="20"/>
        </w:rPr>
        <w:t xml:space="preserve"> </w:t>
      </w:r>
      <w:r>
        <w:rPr>
          <w:color w:val="000F8A"/>
          <w:sz w:val="20"/>
        </w:rPr>
        <w:t>Leben</w:t>
      </w:r>
    </w:p>
    <w:p>
      <w:pPr>
        <w:pStyle w:val="Listenabsatz"/>
        <w:numPr>
          <w:ilvl w:val="1"/>
          <w:numId w:val="2"/>
        </w:numPr>
        <w:tabs>
          <w:tab w:val="left" w:pos="836"/>
        </w:tabs>
        <w:spacing w:before="29"/>
        <w:rPr>
          <w:sz w:val="20"/>
        </w:rPr>
      </w:pPr>
      <w:r>
        <w:rPr>
          <w:color w:val="000F8A"/>
          <w:sz w:val="20"/>
        </w:rPr>
        <w:t>Wohnungsunternehmen Amberg Bauträger- und</w:t>
      </w:r>
      <w:r>
        <w:rPr>
          <w:color w:val="000F8A"/>
          <w:spacing w:val="-14"/>
          <w:sz w:val="20"/>
        </w:rPr>
        <w:t xml:space="preserve"> </w:t>
      </w:r>
      <w:r>
        <w:rPr>
          <w:color w:val="000F8A"/>
          <w:sz w:val="20"/>
        </w:rPr>
        <w:t>Baubetreuungs-GmbH</w:t>
      </w:r>
    </w:p>
    <w:p>
      <w:pPr>
        <w:rPr>
          <w:sz w:val="20"/>
        </w:rPr>
        <w:sectPr>
          <w:pgSz w:w="11910" w:h="16840"/>
          <w:pgMar w:top="1900" w:right="740" w:bottom="1020" w:left="740" w:header="631" w:footer="830" w:gutter="0"/>
          <w:cols w:space="720"/>
        </w:sectPr>
      </w:pPr>
    </w:p>
    <w:p>
      <w:pPr>
        <w:pStyle w:val="Textkrper"/>
        <w:spacing w:before="8"/>
        <w:rPr>
          <w:sz w:val="9"/>
        </w:rPr>
      </w:pPr>
    </w:p>
    <w:p>
      <w:pPr>
        <w:pStyle w:val="Textkrper"/>
        <w:spacing w:before="95"/>
        <w:ind w:left="475"/>
      </w:pPr>
      <w:r>
        <w:rPr>
          <w:color w:val="000F8A"/>
        </w:rPr>
        <w:t>Unterstützt durch</w:t>
      </w:r>
    </w:p>
    <w:p>
      <w:pPr>
        <w:pStyle w:val="Textkrper"/>
        <w:spacing w:before="10"/>
        <w:rPr>
          <w:sz w:val="23"/>
        </w:rPr>
      </w:pPr>
    </w:p>
    <w:p>
      <w:pPr>
        <w:pStyle w:val="Listenabsatz"/>
        <w:numPr>
          <w:ilvl w:val="0"/>
          <w:numId w:val="1"/>
        </w:numPr>
        <w:tabs>
          <w:tab w:val="left" w:pos="835"/>
          <w:tab w:val="left" w:pos="836"/>
        </w:tabs>
        <w:spacing w:before="0"/>
        <w:rPr>
          <w:sz w:val="20"/>
        </w:rPr>
      </w:pPr>
      <w:r>
        <w:rPr>
          <w:color w:val="000F8A"/>
          <w:sz w:val="20"/>
        </w:rPr>
        <w:t>EBZ Business School</w:t>
      </w:r>
      <w:r>
        <w:rPr>
          <w:color w:val="000F8A"/>
          <w:spacing w:val="-8"/>
          <w:sz w:val="20"/>
        </w:rPr>
        <w:t xml:space="preserve"> </w:t>
      </w:r>
      <w:r>
        <w:rPr>
          <w:color w:val="000F8A"/>
          <w:sz w:val="20"/>
        </w:rPr>
        <w:t>GmbH</w:t>
      </w:r>
    </w:p>
    <w:p>
      <w:pPr>
        <w:pStyle w:val="Listenabsatz"/>
        <w:numPr>
          <w:ilvl w:val="0"/>
          <w:numId w:val="1"/>
        </w:numPr>
        <w:tabs>
          <w:tab w:val="left" w:pos="835"/>
          <w:tab w:val="left" w:pos="836"/>
        </w:tabs>
        <w:spacing w:before="18"/>
        <w:rPr>
          <w:sz w:val="20"/>
        </w:rPr>
      </w:pPr>
      <w:r>
        <w:rPr>
          <w:color w:val="000F8A"/>
          <w:sz w:val="20"/>
        </w:rPr>
        <w:t>GdW – Gesamtverband der deutschen</w:t>
      </w:r>
      <w:r>
        <w:rPr>
          <w:color w:val="000F8A"/>
          <w:spacing w:val="-12"/>
          <w:sz w:val="20"/>
        </w:rPr>
        <w:t xml:space="preserve"> </w:t>
      </w:r>
      <w:r>
        <w:rPr>
          <w:color w:val="000F8A"/>
          <w:sz w:val="20"/>
        </w:rPr>
        <w:t>Wohnungswirtschaft</w:t>
      </w:r>
    </w:p>
    <w:p>
      <w:pPr>
        <w:pStyle w:val="Listenabsatz"/>
        <w:numPr>
          <w:ilvl w:val="0"/>
          <w:numId w:val="1"/>
        </w:numPr>
        <w:tabs>
          <w:tab w:val="left" w:pos="835"/>
          <w:tab w:val="left" w:pos="836"/>
        </w:tabs>
        <w:spacing w:before="13"/>
        <w:rPr>
          <w:sz w:val="20"/>
        </w:rPr>
      </w:pPr>
      <w:r>
        <w:rPr>
          <w:color w:val="000F8A"/>
          <w:sz w:val="20"/>
        </w:rPr>
        <w:t>Verband der Südwestdeutschen Wohnungswirtschaft</w:t>
      </w:r>
      <w:r>
        <w:rPr>
          <w:color w:val="000F8A"/>
          <w:spacing w:val="-16"/>
          <w:sz w:val="20"/>
        </w:rPr>
        <w:t xml:space="preserve"> </w:t>
      </w:r>
      <w:r>
        <w:rPr>
          <w:color w:val="000F8A"/>
          <w:sz w:val="20"/>
        </w:rPr>
        <w:t>e.V.</w:t>
      </w:r>
    </w:p>
    <w:p>
      <w:pPr>
        <w:pStyle w:val="Listenabsatz"/>
        <w:numPr>
          <w:ilvl w:val="0"/>
          <w:numId w:val="1"/>
        </w:numPr>
        <w:tabs>
          <w:tab w:val="left" w:pos="835"/>
          <w:tab w:val="left" w:pos="836"/>
        </w:tabs>
        <w:spacing w:before="13"/>
        <w:rPr>
          <w:sz w:val="20"/>
        </w:rPr>
      </w:pPr>
      <w:r>
        <w:rPr>
          <w:color w:val="000F8A"/>
          <w:sz w:val="20"/>
        </w:rPr>
        <w:t>Verband der Wohnungs- und Immobilienwirtschaft Rheinland</w:t>
      </w:r>
      <w:r>
        <w:rPr>
          <w:color w:val="000F8A"/>
          <w:spacing w:val="-19"/>
          <w:sz w:val="20"/>
        </w:rPr>
        <w:t xml:space="preserve"> </w:t>
      </w:r>
      <w:r>
        <w:rPr>
          <w:color w:val="000F8A"/>
          <w:sz w:val="20"/>
        </w:rPr>
        <w:t>Westfalen</w:t>
      </w:r>
    </w:p>
    <w:p>
      <w:pPr>
        <w:pStyle w:val="Textkrper"/>
      </w:pPr>
    </w:p>
    <w:p>
      <w:pPr>
        <w:pStyle w:val="Textkrper"/>
      </w:pPr>
      <w:r>
        <w:rPr>
          <w:noProof/>
          <w:lang w:val="de-DE" w:eastAsia="de-DE"/>
        </w:rPr>
        <w:drawing>
          <wp:anchor distT="0" distB="0" distL="0" distR="0" simplePos="0" relativeHeight="251658240" behindDoc="0" locked="0" layoutInCell="1" allowOverlap="1">
            <wp:simplePos x="0" y="0"/>
            <wp:positionH relativeFrom="page">
              <wp:posOffset>544686</wp:posOffset>
            </wp:positionH>
            <wp:positionV relativeFrom="paragraph">
              <wp:posOffset>171082</wp:posOffset>
            </wp:positionV>
            <wp:extent cx="4549804" cy="239306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549804" cy="2393061"/>
                    </a:xfrm>
                    <a:prstGeom prst="rect">
                      <a:avLst/>
                    </a:prstGeom>
                  </pic:spPr>
                </pic:pic>
              </a:graphicData>
            </a:graphic>
          </wp:anchor>
        </w:drawing>
      </w:r>
    </w:p>
    <w:p>
      <w:pPr>
        <w:spacing w:before="184"/>
        <w:ind w:left="115"/>
        <w:rPr>
          <w:b/>
          <w:sz w:val="18"/>
        </w:rPr>
      </w:pPr>
      <w:r>
        <w:rPr>
          <w:b/>
          <w:color w:val="000F8A"/>
          <w:sz w:val="18"/>
        </w:rPr>
        <w:t>Der Vorstand der Initiative Wohnen.2050 (v.l.n.r.)</w:t>
      </w:r>
    </w:p>
    <w:p>
      <w:pPr>
        <w:spacing w:before="57" w:line="300" w:lineRule="auto"/>
        <w:ind w:left="115" w:right="239"/>
        <w:rPr>
          <w:sz w:val="18"/>
        </w:rPr>
      </w:pPr>
      <w:r>
        <w:rPr>
          <w:color w:val="000F8A"/>
          <w:sz w:val="18"/>
        </w:rPr>
        <w:t>Geschäftsführender Vorstand Felix Lüter (Leiter des Kompetenzcenters Nachhaltigkeit der Unternehmensgruppe Nassauische Heimstätte | Wohnstadt), Schatzmeisterin Snezana Michaelis (Gewobag Wohnungsbau-Aktiengesellschaft Berlin), 1.</w:t>
      </w:r>
    </w:p>
    <w:p>
      <w:pPr>
        <w:spacing w:before="2" w:line="300" w:lineRule="auto"/>
        <w:ind w:left="115" w:right="509"/>
        <w:rPr>
          <w:sz w:val="18"/>
        </w:rPr>
      </w:pPr>
      <w:r>
        <w:rPr>
          <w:color w:val="000F8A"/>
          <w:sz w:val="18"/>
        </w:rPr>
        <w:t>Vorstandsvorsitzender Axel Gedaschko (Präsident Bundesverband deutscher Wohnungs- und Immobilienunternehmen), 1. Stellvertretende Vorständin Julia Antoni (bauverein AG) und 2. stellvertretender Vorstand Dr. Thomas Hain (Leitender Geschäftsführer der Unternehmensgruppe Nassauische Heimstätte | Wohnstadt) | Foto: iw2050 / Walter Vorjohann</w:t>
      </w:r>
    </w:p>
    <w:p>
      <w:pPr>
        <w:pStyle w:val="Textkrper"/>
      </w:pPr>
    </w:p>
    <w:p>
      <w:pPr>
        <w:pStyle w:val="Textkrper"/>
        <w:spacing w:before="4"/>
        <w:rPr>
          <w:sz w:val="14"/>
        </w:rPr>
      </w:pPr>
      <w:r>
        <w:rPr>
          <w:noProof/>
          <w:lang w:val="de-DE" w:eastAsia="de-DE"/>
        </w:rPr>
        <w:drawing>
          <wp:anchor distT="0" distB="0" distL="0" distR="0" simplePos="0" relativeHeight="1048" behindDoc="0" locked="0" layoutInCell="1" allowOverlap="1">
            <wp:simplePos x="0" y="0"/>
            <wp:positionH relativeFrom="page">
              <wp:posOffset>544686</wp:posOffset>
            </wp:positionH>
            <wp:positionV relativeFrom="paragraph">
              <wp:posOffset>130105</wp:posOffset>
            </wp:positionV>
            <wp:extent cx="5629652" cy="225675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29652" cy="2256758"/>
                    </a:xfrm>
                    <a:prstGeom prst="rect">
                      <a:avLst/>
                    </a:prstGeom>
                  </pic:spPr>
                </pic:pic>
              </a:graphicData>
            </a:graphic>
          </wp:anchor>
        </w:drawing>
      </w:r>
    </w:p>
    <w:p>
      <w:pPr>
        <w:pStyle w:val="Textkrper"/>
        <w:spacing w:before="8"/>
        <w:rPr>
          <w:sz w:val="22"/>
        </w:rPr>
      </w:pPr>
    </w:p>
    <w:p>
      <w:pPr>
        <w:ind w:left="115"/>
        <w:rPr>
          <w:b/>
          <w:sz w:val="18"/>
        </w:rPr>
      </w:pPr>
      <w:r>
        <w:rPr>
          <w:b/>
          <w:color w:val="000F8A"/>
          <w:sz w:val="18"/>
        </w:rPr>
        <w:t>Die Teilnehmer und Gründungsunternehmen der Initiative Wohnen.2050 in Berlin</w:t>
      </w:r>
    </w:p>
    <w:p>
      <w:pPr>
        <w:spacing w:before="52" w:line="300" w:lineRule="auto"/>
        <w:ind w:left="115" w:right="400"/>
        <w:rPr>
          <w:sz w:val="18"/>
        </w:rPr>
      </w:pPr>
      <w:r>
        <w:rPr>
          <w:color w:val="000F8A"/>
          <w:sz w:val="18"/>
        </w:rPr>
        <w:t>(nicht mit auf dem Bild: Wohnungsunternehmen Amberg Bauträger- und Baubetreuungs-GmbH, LEG-Wohnen GmbH, VdW- Südwest) | Foto: iw2050 / Walter Vorjohan</w:t>
      </w:r>
    </w:p>
    <w:p>
      <w:pPr>
        <w:spacing w:line="300" w:lineRule="auto"/>
        <w:rPr>
          <w:sz w:val="18"/>
        </w:rPr>
        <w:sectPr>
          <w:pgSz w:w="11910" w:h="16840"/>
          <w:pgMar w:top="1900" w:right="740" w:bottom="1020" w:left="740" w:header="631" w:footer="830" w:gutter="0"/>
          <w:cols w:space="720"/>
        </w:sect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rPr>
          <w:color w:val="000F8A"/>
        </w:rPr>
      </w:pPr>
    </w:p>
    <w:p>
      <w:pPr>
        <w:pStyle w:val="berschrift1"/>
        <w:spacing w:before="103"/>
        <w:ind w:left="0"/>
      </w:pPr>
      <w:bookmarkStart w:id="0" w:name="_GoBack"/>
      <w:bookmarkEnd w:id="0"/>
      <w:r>
        <w:rPr>
          <w:color w:val="000F8A"/>
        </w:rPr>
        <w:t>PRESSEKONTAKT</w:t>
      </w:r>
    </w:p>
    <w:p>
      <w:pPr>
        <w:pStyle w:val="Textkrper"/>
        <w:spacing w:before="207"/>
        <w:ind w:left="115"/>
        <w:rPr>
          <w:b/>
        </w:rPr>
      </w:pPr>
      <w:r>
        <w:rPr>
          <w:color w:val="000F8A"/>
        </w:rPr>
        <w:t xml:space="preserve">Weitere Informationen, Pressebilder sowie das Logo für finden Sie online unter </w:t>
      </w:r>
      <w:hyperlink r:id="rId11">
        <w:r>
          <w:rPr>
            <w:b/>
            <w:color w:val="00D64A"/>
            <w:u w:val="single" w:color="00D64A"/>
          </w:rPr>
          <w:t>www.iw2050.de</w:t>
        </w:r>
      </w:hyperlink>
    </w:p>
    <w:p>
      <w:pPr>
        <w:pStyle w:val="Textkrper"/>
        <w:spacing w:before="9"/>
        <w:rPr>
          <w:b/>
          <w:sz w:val="11"/>
        </w:rPr>
      </w:pPr>
    </w:p>
    <w:p>
      <w:pPr>
        <w:pStyle w:val="Textkrper"/>
        <w:spacing w:before="95"/>
        <w:ind w:left="115"/>
      </w:pPr>
      <w:r>
        <w:rPr>
          <w:color w:val="000F8A"/>
        </w:rPr>
        <w:t>Unsere Presse-Ansprechpartner beantworten darüber hinaus gern Ihre Medienanfragen.</w:t>
      </w:r>
    </w:p>
    <w:p>
      <w:pPr>
        <w:pStyle w:val="Textkrper"/>
      </w:pPr>
    </w:p>
    <w:p>
      <w:pPr>
        <w:pStyle w:val="Textkrper"/>
      </w:pPr>
    </w:p>
    <w:p>
      <w:pPr>
        <w:sectPr>
          <w:pgSz w:w="11910" w:h="16840"/>
          <w:pgMar w:top="1900" w:right="740" w:bottom="1020" w:left="740" w:header="631" w:footer="830" w:gutter="0"/>
          <w:cols w:space="720"/>
        </w:sectPr>
      </w:pPr>
    </w:p>
    <w:p>
      <w:pPr>
        <w:pStyle w:val="berschrift3"/>
        <w:spacing w:before="237"/>
        <w:ind w:left="177"/>
        <w:rPr>
          <w:rFonts w:ascii="Arial Black"/>
        </w:rPr>
      </w:pPr>
      <w:r>
        <w:rPr>
          <w:rFonts w:ascii="Arial Black"/>
          <w:color w:val="000F8A"/>
        </w:rPr>
        <w:t>JENS DUFFNER</w:t>
      </w:r>
    </w:p>
    <w:p>
      <w:pPr>
        <w:pStyle w:val="Textkrper"/>
        <w:spacing w:before="230" w:line="249" w:lineRule="auto"/>
        <w:ind w:left="177" w:right="-18"/>
      </w:pPr>
      <w:r>
        <w:rPr>
          <w:color w:val="000F8A"/>
        </w:rPr>
        <w:t>Pressesprecher Nassauische Heimstätte Wohnungs- und Entwicklungsgesellschaft mbH</w:t>
      </w:r>
    </w:p>
    <w:p>
      <w:pPr>
        <w:pStyle w:val="Textkrper"/>
        <w:spacing w:before="10"/>
      </w:pPr>
    </w:p>
    <w:p>
      <w:pPr>
        <w:pStyle w:val="Textkrper"/>
        <w:ind w:left="177"/>
      </w:pPr>
      <w:hyperlink r:id="rId12">
        <w:r>
          <w:rPr>
            <w:color w:val="000F8A"/>
          </w:rPr>
          <w:t>jens.duffner@iw2050.de</w:t>
        </w:r>
      </w:hyperlink>
    </w:p>
    <w:p>
      <w:pPr>
        <w:pStyle w:val="Textkrper"/>
        <w:spacing w:before="9"/>
        <w:ind w:left="177"/>
      </w:pPr>
      <w:r>
        <w:rPr>
          <w:color w:val="000F8A"/>
        </w:rPr>
        <w:t>+49 (69) 6069 1321</w:t>
      </w:r>
    </w:p>
    <w:p>
      <w:pPr>
        <w:pStyle w:val="berschrift3"/>
        <w:spacing w:before="232"/>
        <w:ind w:left="177"/>
        <w:rPr>
          <w:rFonts w:ascii="Arial Black" w:hAnsi="Arial Black"/>
        </w:rPr>
      </w:pPr>
      <w:r>
        <w:rPr>
          <w:b w:val="0"/>
        </w:rPr>
        <w:br w:type="column"/>
      </w:r>
      <w:r>
        <w:rPr>
          <w:rFonts w:ascii="Arial Black" w:hAnsi="Arial Black"/>
          <w:color w:val="000F8A"/>
        </w:rPr>
        <w:t>FELIX LÜTER</w:t>
      </w:r>
    </w:p>
    <w:p>
      <w:pPr>
        <w:pStyle w:val="Textkrper"/>
        <w:spacing w:before="230" w:line="249" w:lineRule="auto"/>
        <w:ind w:left="177" w:right="2220"/>
      </w:pPr>
      <w:r>
        <w:rPr>
          <w:color w:val="000F8A"/>
        </w:rPr>
        <w:t>Nachhaltigkeitsbeauftragter Unternehmensgruppe Nassauische Heimstätte | Wohnstadt</w:t>
      </w:r>
    </w:p>
    <w:p>
      <w:pPr>
        <w:pStyle w:val="Textkrper"/>
        <w:spacing w:before="10"/>
      </w:pPr>
    </w:p>
    <w:p>
      <w:pPr>
        <w:pStyle w:val="Textkrper"/>
        <w:spacing w:before="1"/>
        <w:ind w:left="177"/>
      </w:pPr>
      <w:hyperlink r:id="rId13">
        <w:r>
          <w:rPr>
            <w:color w:val="000F8A"/>
          </w:rPr>
          <w:t>felix.lueter@iw2050.de</w:t>
        </w:r>
      </w:hyperlink>
    </w:p>
    <w:p>
      <w:pPr>
        <w:pStyle w:val="Textkrper"/>
        <w:spacing w:before="10"/>
        <w:ind w:left="177"/>
      </w:pPr>
      <w:r>
        <w:rPr>
          <w:color w:val="000F8A"/>
        </w:rPr>
        <w:t>+49 (69) 6069 1280</w:t>
      </w:r>
    </w:p>
    <w:sectPr>
      <w:type w:val="continuous"/>
      <w:pgSz w:w="11910" w:h="16840"/>
      <w:pgMar w:top="1900" w:right="740" w:bottom="1020" w:left="740" w:header="720" w:footer="720" w:gutter="0"/>
      <w:cols w:num="2" w:space="720" w:equalWidth="0">
        <w:col w:w="2881" w:space="1996"/>
        <w:col w:w="555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extkrper"/>
      <w:spacing w:line="14" w:lineRule="auto"/>
    </w:pPr>
    <w:r>
      <w:pict>
        <v:shapetype id="_x0000_t202" coordsize="21600,21600" o:spt="202" path="m,l,21600r21600,l21600,xe">
          <v:stroke joinstyle="miter"/>
          <v:path gradientshapeok="t" o:connecttype="rect"/>
        </v:shapetype>
        <v:shape id="_x0000_s1025" type="#_x0000_t202" style="position:absolute;margin-left:545.4pt;margin-top:789.35pt;width:9.65pt;height:13.3pt;z-index:-251658240;mso-position-horizontal-relative:page;mso-position-vertical-relative:page" filled="f" stroked="f">
          <v:textbox inset="0,0,0,0">
            <w:txbxContent>
              <w:p>
                <w:pPr>
                  <w:pStyle w:val="Textkrper"/>
                  <w:spacing w:before="15"/>
                  <w:ind w:left="40"/>
                </w:pPr>
                <w:r>
                  <w:fldChar w:fldCharType="begin"/>
                </w:r>
                <w:r>
                  <w:rPr>
                    <w:color w:val="000F8A"/>
                  </w:rPr>
                  <w:instrText xml:space="preserve"> PAGE </w:instrText>
                </w:r>
                <w:r>
                  <w:fldChar w:fldCharType="separate"/>
                </w:r>
                <w:r>
                  <w:rPr>
                    <w:noProof/>
                    <w:color w:val="000F8A"/>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extkrper"/>
      <w:spacing w:line="14" w:lineRule="auto"/>
    </w:pPr>
    <w:r>
      <w:rPr>
        <w:noProof/>
        <w:lang w:val="de-DE" w:eastAsia="de-DE"/>
      </w:rPr>
      <w:drawing>
        <wp:anchor distT="0" distB="0" distL="0" distR="0" simplePos="0" relativeHeight="251657216" behindDoc="1" locked="0" layoutInCell="1" allowOverlap="1">
          <wp:simplePos x="0" y="0"/>
          <wp:positionH relativeFrom="page">
            <wp:posOffset>5500225</wp:posOffset>
          </wp:positionH>
          <wp:positionV relativeFrom="page">
            <wp:posOffset>400538</wp:posOffset>
          </wp:positionV>
          <wp:extent cx="1521334" cy="815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21334" cy="8159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F1CC0"/>
    <w:multiLevelType w:val="hybridMultilevel"/>
    <w:tmpl w:val="434E6596"/>
    <w:lvl w:ilvl="0" w:tplc="8F5E6AD6">
      <w:numFmt w:val="bullet"/>
      <w:lvlText w:val=""/>
      <w:lvlJc w:val="left"/>
      <w:pPr>
        <w:ind w:left="835" w:hanging="360"/>
      </w:pPr>
      <w:rPr>
        <w:rFonts w:ascii="Symbol" w:eastAsia="Symbol" w:hAnsi="Symbol" w:cs="Symbol" w:hint="default"/>
        <w:color w:val="00D64A"/>
        <w:w w:val="100"/>
        <w:sz w:val="20"/>
        <w:szCs w:val="20"/>
      </w:rPr>
    </w:lvl>
    <w:lvl w:ilvl="1" w:tplc="188AA6F2">
      <w:numFmt w:val="bullet"/>
      <w:lvlText w:val="•"/>
      <w:lvlJc w:val="left"/>
      <w:pPr>
        <w:ind w:left="1798" w:hanging="360"/>
      </w:pPr>
      <w:rPr>
        <w:rFonts w:hint="default"/>
      </w:rPr>
    </w:lvl>
    <w:lvl w:ilvl="2" w:tplc="21DA0E6C">
      <w:numFmt w:val="bullet"/>
      <w:lvlText w:val="•"/>
      <w:lvlJc w:val="left"/>
      <w:pPr>
        <w:ind w:left="2757" w:hanging="360"/>
      </w:pPr>
      <w:rPr>
        <w:rFonts w:hint="default"/>
      </w:rPr>
    </w:lvl>
    <w:lvl w:ilvl="3" w:tplc="B97A1028">
      <w:numFmt w:val="bullet"/>
      <w:lvlText w:val="•"/>
      <w:lvlJc w:val="left"/>
      <w:pPr>
        <w:ind w:left="3715" w:hanging="360"/>
      </w:pPr>
      <w:rPr>
        <w:rFonts w:hint="default"/>
      </w:rPr>
    </w:lvl>
    <w:lvl w:ilvl="4" w:tplc="14BE1E2A">
      <w:numFmt w:val="bullet"/>
      <w:lvlText w:val="•"/>
      <w:lvlJc w:val="left"/>
      <w:pPr>
        <w:ind w:left="4674" w:hanging="360"/>
      </w:pPr>
      <w:rPr>
        <w:rFonts w:hint="default"/>
      </w:rPr>
    </w:lvl>
    <w:lvl w:ilvl="5" w:tplc="98A2E49A">
      <w:numFmt w:val="bullet"/>
      <w:lvlText w:val="•"/>
      <w:lvlJc w:val="left"/>
      <w:pPr>
        <w:ind w:left="5632" w:hanging="360"/>
      </w:pPr>
      <w:rPr>
        <w:rFonts w:hint="default"/>
      </w:rPr>
    </w:lvl>
    <w:lvl w:ilvl="6" w:tplc="8C668DC8">
      <w:numFmt w:val="bullet"/>
      <w:lvlText w:val="•"/>
      <w:lvlJc w:val="left"/>
      <w:pPr>
        <w:ind w:left="6591" w:hanging="360"/>
      </w:pPr>
      <w:rPr>
        <w:rFonts w:hint="default"/>
      </w:rPr>
    </w:lvl>
    <w:lvl w:ilvl="7" w:tplc="CAC0A5AC">
      <w:numFmt w:val="bullet"/>
      <w:lvlText w:val="•"/>
      <w:lvlJc w:val="left"/>
      <w:pPr>
        <w:ind w:left="7549" w:hanging="360"/>
      </w:pPr>
      <w:rPr>
        <w:rFonts w:hint="default"/>
      </w:rPr>
    </w:lvl>
    <w:lvl w:ilvl="8" w:tplc="63620DA6">
      <w:numFmt w:val="bullet"/>
      <w:lvlText w:val="•"/>
      <w:lvlJc w:val="left"/>
      <w:pPr>
        <w:ind w:left="8508" w:hanging="360"/>
      </w:pPr>
      <w:rPr>
        <w:rFonts w:hint="default"/>
      </w:rPr>
    </w:lvl>
  </w:abstractNum>
  <w:abstractNum w:abstractNumId="1" w15:restartNumberingAfterBreak="0">
    <w:nsid w:val="74564FB3"/>
    <w:multiLevelType w:val="hybridMultilevel"/>
    <w:tmpl w:val="81869866"/>
    <w:lvl w:ilvl="0" w:tplc="19762476">
      <w:start w:val="1"/>
      <w:numFmt w:val="decimal"/>
      <w:lvlText w:val="%1."/>
      <w:lvlJc w:val="left"/>
      <w:pPr>
        <w:ind w:left="455" w:hanging="340"/>
        <w:jc w:val="left"/>
      </w:pPr>
      <w:rPr>
        <w:rFonts w:ascii="Arial" w:eastAsia="Arial" w:hAnsi="Arial" w:cs="Arial" w:hint="default"/>
        <w:b/>
        <w:bCs/>
        <w:color w:val="00D64A"/>
        <w:spacing w:val="-1"/>
        <w:w w:val="100"/>
        <w:sz w:val="20"/>
        <w:szCs w:val="20"/>
      </w:rPr>
    </w:lvl>
    <w:lvl w:ilvl="1" w:tplc="4274B0A2">
      <w:start w:val="1"/>
      <w:numFmt w:val="decimal"/>
      <w:lvlText w:val="%2."/>
      <w:lvlJc w:val="left"/>
      <w:pPr>
        <w:ind w:left="835" w:hanging="360"/>
        <w:jc w:val="left"/>
      </w:pPr>
      <w:rPr>
        <w:rFonts w:ascii="Arial" w:eastAsia="Arial" w:hAnsi="Arial" w:cs="Arial" w:hint="default"/>
        <w:color w:val="00D64A"/>
        <w:spacing w:val="-1"/>
        <w:w w:val="100"/>
        <w:sz w:val="20"/>
        <w:szCs w:val="20"/>
      </w:rPr>
    </w:lvl>
    <w:lvl w:ilvl="2" w:tplc="DD803A50">
      <w:numFmt w:val="bullet"/>
      <w:lvlText w:val="•"/>
      <w:lvlJc w:val="left"/>
      <w:pPr>
        <w:ind w:left="1905" w:hanging="360"/>
      </w:pPr>
      <w:rPr>
        <w:rFonts w:hint="default"/>
      </w:rPr>
    </w:lvl>
    <w:lvl w:ilvl="3" w:tplc="7F62577E">
      <w:numFmt w:val="bullet"/>
      <w:lvlText w:val="•"/>
      <w:lvlJc w:val="left"/>
      <w:pPr>
        <w:ind w:left="2970" w:hanging="360"/>
      </w:pPr>
      <w:rPr>
        <w:rFonts w:hint="default"/>
      </w:rPr>
    </w:lvl>
    <w:lvl w:ilvl="4" w:tplc="10B8E2E4">
      <w:numFmt w:val="bullet"/>
      <w:lvlText w:val="•"/>
      <w:lvlJc w:val="left"/>
      <w:pPr>
        <w:ind w:left="4035" w:hanging="360"/>
      </w:pPr>
      <w:rPr>
        <w:rFonts w:hint="default"/>
      </w:rPr>
    </w:lvl>
    <w:lvl w:ilvl="5" w:tplc="F1585524">
      <w:numFmt w:val="bullet"/>
      <w:lvlText w:val="•"/>
      <w:lvlJc w:val="left"/>
      <w:pPr>
        <w:ind w:left="5100" w:hanging="360"/>
      </w:pPr>
      <w:rPr>
        <w:rFonts w:hint="default"/>
      </w:rPr>
    </w:lvl>
    <w:lvl w:ilvl="6" w:tplc="A23A0176">
      <w:numFmt w:val="bullet"/>
      <w:lvlText w:val="•"/>
      <w:lvlJc w:val="left"/>
      <w:pPr>
        <w:ind w:left="6165" w:hanging="360"/>
      </w:pPr>
      <w:rPr>
        <w:rFonts w:hint="default"/>
      </w:rPr>
    </w:lvl>
    <w:lvl w:ilvl="7" w:tplc="6DA6FF2A">
      <w:numFmt w:val="bullet"/>
      <w:lvlText w:val="•"/>
      <w:lvlJc w:val="left"/>
      <w:pPr>
        <w:ind w:left="7230" w:hanging="360"/>
      </w:pPr>
      <w:rPr>
        <w:rFonts w:hint="default"/>
      </w:rPr>
    </w:lvl>
    <w:lvl w:ilvl="8" w:tplc="99A49500">
      <w:numFmt w:val="bullet"/>
      <w:lvlText w:val="•"/>
      <w:lvlJc w:val="left"/>
      <w:pPr>
        <w:ind w:left="829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077115-7877-4276-9CF6-E06F62D7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1"/>
      <w:ind w:left="115"/>
      <w:outlineLvl w:val="0"/>
    </w:pPr>
    <w:rPr>
      <w:rFonts w:ascii="Arial Black" w:eastAsia="Arial Black" w:hAnsi="Arial Black" w:cs="Arial Black"/>
      <w:b/>
      <w:bCs/>
      <w:sz w:val="54"/>
      <w:szCs w:val="54"/>
    </w:rPr>
  </w:style>
  <w:style w:type="paragraph" w:styleId="berschrift2">
    <w:name w:val="heading 2"/>
    <w:basedOn w:val="Standard"/>
    <w:uiPriority w:val="1"/>
    <w:qFormat/>
    <w:pPr>
      <w:ind w:left="115"/>
      <w:outlineLvl w:val="1"/>
    </w:pPr>
    <w:rPr>
      <w:rFonts w:ascii="Arial Black" w:eastAsia="Arial Black" w:hAnsi="Arial Black" w:cs="Arial Black"/>
      <w:b/>
      <w:bCs/>
      <w:sz w:val="24"/>
      <w:szCs w:val="24"/>
    </w:rPr>
  </w:style>
  <w:style w:type="paragraph" w:styleId="berschrift3">
    <w:name w:val="heading 3"/>
    <w:basedOn w:val="Standard"/>
    <w:uiPriority w:val="1"/>
    <w:qFormat/>
    <w:pPr>
      <w:ind w:left="115"/>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28"/>
      <w:ind w:left="835" w:hanging="360"/>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elix.lueter@iw2050.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ens.duffner@iw2050.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w2050.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5516</Characters>
  <Application>Microsoft Office Word</Application>
  <DocSecurity>0</DocSecurity>
  <Lines>45</Lines>
  <Paragraphs>12</Paragraphs>
  <ScaleCrop>false</ScaleCrop>
  <Company>Nassauische Heimstaette GmbH</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Lang, Frederik</cp:lastModifiedBy>
  <cp:revision>3</cp:revision>
  <dcterms:created xsi:type="dcterms:W3CDTF">2020-01-28T15:11:00Z</dcterms:created>
  <dcterms:modified xsi:type="dcterms:W3CDTF">2020-01-28T14:12:00Z</dcterms:modified>
</cp:coreProperties>
</file>