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527" w:rsidRDefault="00B66527" w:rsidP="00B66527">
      <w:pPr>
        <w:spacing w:line="360" w:lineRule="auto"/>
        <w:ind w:right="1134"/>
        <w:rPr>
          <w:rFonts w:ascii="Arial" w:hAnsi="Arial" w:cs="Arial"/>
          <w:b/>
          <w:sz w:val="36"/>
          <w:szCs w:val="36"/>
        </w:rPr>
      </w:pPr>
      <w:r>
        <w:rPr>
          <w:rFonts w:ascii="Arial" w:hAnsi="Arial" w:cs="Arial"/>
          <w:b/>
          <w:sz w:val="36"/>
          <w:szCs w:val="36"/>
        </w:rPr>
        <w:t>Stadtumbau und Bundes</w:t>
      </w:r>
      <w:bookmarkStart w:id="0" w:name="_GoBack"/>
      <w:bookmarkEnd w:id="0"/>
      <w:r>
        <w:rPr>
          <w:rFonts w:ascii="Arial" w:hAnsi="Arial" w:cs="Arial"/>
          <w:b/>
          <w:sz w:val="36"/>
          <w:szCs w:val="36"/>
        </w:rPr>
        <w:t>gartenschau</w:t>
      </w:r>
    </w:p>
    <w:p w:rsidR="00B66527" w:rsidRDefault="00B66527" w:rsidP="00B66527">
      <w:pPr>
        <w:spacing w:line="360" w:lineRule="auto"/>
        <w:ind w:right="1134"/>
        <w:rPr>
          <w:rFonts w:ascii="Arial" w:hAnsi="Arial" w:cs="Arial"/>
          <w:b/>
          <w:sz w:val="36"/>
          <w:szCs w:val="36"/>
        </w:rPr>
      </w:pPr>
      <w:r>
        <w:rPr>
          <w:rFonts w:ascii="Arial" w:hAnsi="Arial" w:cs="Arial"/>
          <w:b/>
          <w:sz w:val="36"/>
          <w:szCs w:val="36"/>
        </w:rPr>
        <w:t>Rüdesheim am Rhein:</w:t>
      </w:r>
    </w:p>
    <w:p w:rsidR="00B66527" w:rsidRDefault="00B66527" w:rsidP="00B66527">
      <w:pPr>
        <w:spacing w:line="360" w:lineRule="auto"/>
        <w:ind w:right="1134"/>
        <w:rPr>
          <w:rFonts w:ascii="Arial" w:hAnsi="Arial" w:cs="Arial"/>
          <w:b/>
          <w:sz w:val="36"/>
          <w:szCs w:val="36"/>
        </w:rPr>
      </w:pPr>
      <w:r>
        <w:rPr>
          <w:rFonts w:ascii="Arial" w:hAnsi="Arial" w:cs="Arial"/>
          <w:b/>
          <w:sz w:val="36"/>
          <w:szCs w:val="36"/>
        </w:rPr>
        <w:t>Bürger diskutieren jetzt online mit</w:t>
      </w:r>
    </w:p>
    <w:p w:rsidR="00B66527" w:rsidRDefault="00B66527" w:rsidP="00B66527">
      <w:pPr>
        <w:pStyle w:val="Textkrper"/>
        <w:kinsoku w:val="0"/>
        <w:overflowPunct w:val="0"/>
        <w:spacing w:line="360" w:lineRule="auto"/>
        <w:ind w:right="1134"/>
        <w:rPr>
          <w:b/>
          <w:bCs/>
          <w:szCs w:val="24"/>
        </w:rPr>
      </w:pPr>
    </w:p>
    <w:p w:rsidR="00B66527" w:rsidRDefault="00B66527" w:rsidP="00B66527">
      <w:pPr>
        <w:pStyle w:val="Textkrper"/>
        <w:kinsoku w:val="0"/>
        <w:overflowPunct w:val="0"/>
        <w:spacing w:line="360" w:lineRule="auto"/>
        <w:ind w:right="1134"/>
        <w:rPr>
          <w:b/>
          <w:bCs/>
          <w:szCs w:val="24"/>
        </w:rPr>
      </w:pPr>
      <w:r>
        <w:rPr>
          <w:b/>
          <w:bCs/>
          <w:szCs w:val="24"/>
        </w:rPr>
        <w:t>D</w:t>
      </w:r>
      <w:r w:rsidRPr="00BC0660">
        <w:rPr>
          <w:b/>
          <w:bCs/>
          <w:szCs w:val="24"/>
        </w:rPr>
        <w:t>e</w:t>
      </w:r>
      <w:r>
        <w:rPr>
          <w:b/>
          <w:bCs/>
          <w:szCs w:val="24"/>
        </w:rPr>
        <w:t xml:space="preserve">r digitale </w:t>
      </w:r>
      <w:r w:rsidRPr="00BC0660">
        <w:rPr>
          <w:b/>
          <w:bCs/>
          <w:szCs w:val="24"/>
        </w:rPr>
        <w:t xml:space="preserve">Beteiligungsprozess </w:t>
      </w:r>
      <w:r>
        <w:rPr>
          <w:b/>
          <w:bCs/>
          <w:szCs w:val="24"/>
        </w:rPr>
        <w:t>beginnt in Rüdesheim am Rhein mit der neuen Projekthomepage für die Vorhaben im Rahmen des Förderprogramms Wachstum und nachhaltige Erneuerung (vorher: Stadtumbau) und die Bundesgartenschau.</w:t>
      </w:r>
    </w:p>
    <w:p w:rsidR="00B66527" w:rsidRDefault="00B66527" w:rsidP="00B66527">
      <w:pPr>
        <w:pStyle w:val="Textkrper"/>
        <w:kinsoku w:val="0"/>
        <w:overflowPunct w:val="0"/>
        <w:spacing w:line="360" w:lineRule="auto"/>
        <w:ind w:right="1134"/>
        <w:rPr>
          <w:u w:val="single"/>
        </w:rPr>
      </w:pPr>
    </w:p>
    <w:p w:rsidR="00B66527" w:rsidRPr="00DC0F44" w:rsidRDefault="003E453A" w:rsidP="00B66527">
      <w:pPr>
        <w:spacing w:line="360" w:lineRule="auto"/>
        <w:ind w:right="1134"/>
        <w:jc w:val="both"/>
        <w:rPr>
          <w:rFonts w:ascii="Arial" w:hAnsi="Arial" w:cs="Arial"/>
        </w:rPr>
      </w:pPr>
      <w:r>
        <w:rPr>
          <w:rFonts w:ascii="Arial" w:hAnsi="Arial" w:cs="Arial"/>
          <w:u w:val="single"/>
        </w:rPr>
        <w:t>Rüdesheim</w:t>
      </w:r>
      <w:r w:rsidR="00B66527">
        <w:rPr>
          <w:rFonts w:ascii="Arial" w:hAnsi="Arial" w:cs="Arial"/>
        </w:rPr>
        <w:t xml:space="preserve"> – Die Corona-Pandemie stellt alle Kommunen vor neue Herausforderungen – auch wenn es um das Thema Bürgerbeteiligung bei Planungsprozessen geht. Dieser Herausforderung stellt sich die Stadt Rüdesheim am Rhein mit Erfolg. Am 14. Dezember ist die Beteiligungsplattform für das Förderprogramm und die Bundesgartenschau online gegangen. Diese lässt sich unter der Adresse </w:t>
      </w:r>
      <w:hyperlink r:id="rId7" w:history="1">
        <w:r w:rsidR="00B66527" w:rsidRPr="00E141AD">
          <w:rPr>
            <w:rStyle w:val="Hyperlink"/>
            <w:rFonts w:ascii="Arial" w:hAnsi="Arial" w:cs="Arial"/>
          </w:rPr>
          <w:t>www.ruedesheim-gestalten.de</w:t>
        </w:r>
      </w:hyperlink>
      <w:r w:rsidR="00B66527">
        <w:rPr>
          <w:rFonts w:ascii="Arial" w:hAnsi="Arial" w:cs="Arial"/>
        </w:rPr>
        <w:t xml:space="preserve"> finden. Zusätzlich ist sie auf der städtischen Homepage verlinkt. </w:t>
      </w:r>
      <w:r w:rsidR="00B66527" w:rsidRPr="00BC0660">
        <w:rPr>
          <w:rFonts w:ascii="Arial" w:hAnsi="Arial" w:cs="Arial"/>
        </w:rPr>
        <w:t>Die</w:t>
      </w:r>
      <w:r w:rsidR="00B66527">
        <w:rPr>
          <w:rFonts w:ascii="Arial" w:hAnsi="Arial" w:cs="Arial"/>
        </w:rPr>
        <w:t xml:space="preserve"> </w:t>
      </w:r>
      <w:r w:rsidR="00B66527" w:rsidRPr="00BC0660">
        <w:rPr>
          <w:rFonts w:ascii="Arial" w:hAnsi="Arial" w:cs="Arial"/>
        </w:rPr>
        <w:t>Entwicklung der Plattform übern</w:t>
      </w:r>
      <w:r w:rsidR="00B66527">
        <w:rPr>
          <w:rFonts w:ascii="Arial" w:hAnsi="Arial" w:cs="Arial"/>
        </w:rPr>
        <w:t xml:space="preserve">ahm </w:t>
      </w:r>
      <w:r w:rsidR="00B66527" w:rsidRPr="00BC0660">
        <w:rPr>
          <w:rFonts w:ascii="Arial" w:hAnsi="Arial" w:cs="Arial"/>
        </w:rPr>
        <w:t>die „wer denkt was GmbH“ aus Darmstadt – ein langjähriger Kooperations</w:t>
      </w:r>
      <w:r w:rsidR="00B66527">
        <w:rPr>
          <w:rFonts w:ascii="Arial" w:hAnsi="Arial" w:cs="Arial"/>
        </w:rPr>
        <w:t xml:space="preserve">partner der Unternehmensgruppe </w:t>
      </w:r>
      <w:r w:rsidR="00B66527" w:rsidRPr="00BC0660">
        <w:rPr>
          <w:rFonts w:ascii="Arial" w:hAnsi="Arial" w:cs="Arial"/>
        </w:rPr>
        <w:t>Nassauisc</w:t>
      </w:r>
      <w:r w:rsidR="00B66527">
        <w:rPr>
          <w:rFonts w:ascii="Arial" w:hAnsi="Arial" w:cs="Arial"/>
        </w:rPr>
        <w:t xml:space="preserve">he Heimstätte | Wohnstadt (NHW). </w:t>
      </w:r>
    </w:p>
    <w:p w:rsidR="00B66527" w:rsidRDefault="00B66527" w:rsidP="00B66527">
      <w:pPr>
        <w:spacing w:line="360" w:lineRule="auto"/>
        <w:ind w:right="1134"/>
        <w:jc w:val="both"/>
        <w:rPr>
          <w:rFonts w:ascii="Arial" w:hAnsi="Arial" w:cs="Arial"/>
        </w:rPr>
      </w:pPr>
    </w:p>
    <w:p w:rsidR="00B66527" w:rsidRDefault="00B66527" w:rsidP="00B66527">
      <w:pPr>
        <w:spacing w:line="360" w:lineRule="auto"/>
        <w:ind w:right="1134"/>
        <w:jc w:val="both"/>
        <w:rPr>
          <w:rFonts w:ascii="Arial" w:hAnsi="Arial" w:cs="Arial"/>
          <w:b/>
        </w:rPr>
      </w:pPr>
      <w:r>
        <w:rPr>
          <w:rFonts w:ascii="Arial" w:hAnsi="Arial" w:cs="Arial"/>
          <w:b/>
        </w:rPr>
        <w:t>Planungsprozess zu lebendigem Dialog machen</w:t>
      </w:r>
    </w:p>
    <w:p w:rsidR="00B66527" w:rsidRDefault="00B66527" w:rsidP="00B66527">
      <w:pPr>
        <w:spacing w:line="360" w:lineRule="auto"/>
        <w:ind w:right="1134"/>
        <w:jc w:val="both"/>
        <w:rPr>
          <w:rFonts w:ascii="Arial" w:hAnsi="Arial" w:cs="Arial"/>
        </w:rPr>
      </w:pPr>
      <w:r w:rsidRPr="00BC0660">
        <w:rPr>
          <w:rFonts w:ascii="Arial" w:hAnsi="Arial" w:cs="Arial"/>
        </w:rPr>
        <w:t xml:space="preserve">Die neue Online-Plattform </w:t>
      </w:r>
      <w:r>
        <w:rPr>
          <w:rFonts w:ascii="Arial" w:hAnsi="Arial" w:cs="Arial"/>
        </w:rPr>
        <w:t xml:space="preserve">beinhaltet </w:t>
      </w:r>
      <w:r w:rsidRPr="00BC0660">
        <w:rPr>
          <w:rFonts w:ascii="Arial" w:hAnsi="Arial" w:cs="Arial"/>
        </w:rPr>
        <w:t>Informationen zum bisherigen Prozess</w:t>
      </w:r>
      <w:r>
        <w:rPr>
          <w:rFonts w:ascii="Arial" w:hAnsi="Arial" w:cs="Arial"/>
        </w:rPr>
        <w:t xml:space="preserve"> und </w:t>
      </w:r>
      <w:r w:rsidRPr="00BC0660">
        <w:rPr>
          <w:rFonts w:ascii="Arial" w:hAnsi="Arial" w:cs="Arial"/>
        </w:rPr>
        <w:t>zur Fläche, außerdem Rahmenbedingungen, Fotos sowie das Beteiligungstool</w:t>
      </w:r>
      <w:r>
        <w:rPr>
          <w:rFonts w:ascii="Arial" w:hAnsi="Arial" w:cs="Arial"/>
        </w:rPr>
        <w:t xml:space="preserve">, </w:t>
      </w:r>
      <w:r>
        <w:rPr>
          <w:rFonts w:ascii="Arial" w:hAnsi="Arial" w:cs="Arial"/>
        </w:rPr>
        <w:lastRenderedPageBreak/>
        <w:t xml:space="preserve">welches dann für die jeweiligen Beteiligungsformate freigeschaltet wird. Das Förderprogramm Wachstum und nachhaltige Erneuerung sowie die Bundesgartenschau, die im Jahr 2029 stattfinden wird, sind die beiden wichtigsten Entwicklungstreiber für die Stadt Rüdesheim am Rhein – umso wichtiger ist Bürgermeister Klaus Zapp die Einbindung der Bürgerinnen und Bürger auch in diesen schwierigen Zeiten. „Ich hoffe, dass sich möglichst viele Rüdesheimer Bürgerinnen und Bürger auf diese Form der Beteiligung einlassen und sich aktiv in die anstehenden Planungsprozesse mit konstruktiven Vorschlägen einbringen“, sagt Jenny </w:t>
      </w:r>
      <w:proofErr w:type="spellStart"/>
      <w:r>
        <w:rPr>
          <w:rFonts w:ascii="Arial" w:hAnsi="Arial" w:cs="Arial"/>
        </w:rPr>
        <w:t>Nußbaum</w:t>
      </w:r>
      <w:proofErr w:type="spellEnd"/>
      <w:r>
        <w:rPr>
          <w:rFonts w:ascii="Arial" w:hAnsi="Arial" w:cs="Arial"/>
        </w:rPr>
        <w:t xml:space="preserve">, Projektleiterin von der </w:t>
      </w:r>
      <w:proofErr w:type="spellStart"/>
      <w:r>
        <w:rPr>
          <w:rFonts w:ascii="Arial" w:hAnsi="Arial" w:cs="Arial"/>
        </w:rPr>
        <w:t>ProjektStadt</w:t>
      </w:r>
      <w:proofErr w:type="spellEnd"/>
      <w:r>
        <w:rPr>
          <w:rFonts w:ascii="Arial" w:hAnsi="Arial" w:cs="Arial"/>
        </w:rPr>
        <w:t xml:space="preserve"> und Stadtumbaumanagerin der Stadt Rüdesheim am Rhein. </w:t>
      </w:r>
    </w:p>
    <w:p w:rsidR="00B66527" w:rsidRDefault="00B66527" w:rsidP="00B66527">
      <w:pPr>
        <w:spacing w:line="360" w:lineRule="auto"/>
        <w:ind w:right="1134"/>
        <w:jc w:val="both"/>
        <w:rPr>
          <w:rFonts w:ascii="Arial" w:hAnsi="Arial" w:cs="Arial"/>
        </w:rPr>
      </w:pPr>
    </w:p>
    <w:p w:rsidR="00B66527" w:rsidRDefault="00B66527" w:rsidP="00B66527">
      <w:pPr>
        <w:spacing w:line="360" w:lineRule="auto"/>
        <w:ind w:right="1134"/>
        <w:jc w:val="both"/>
        <w:rPr>
          <w:rFonts w:ascii="Arial" w:hAnsi="Arial" w:cs="Arial"/>
          <w:b/>
        </w:rPr>
      </w:pPr>
      <w:r>
        <w:rPr>
          <w:rFonts w:ascii="Arial" w:hAnsi="Arial" w:cs="Arial"/>
          <w:b/>
        </w:rPr>
        <w:t>Erstes Beteiligungsverfahren im Januar 2021 geplant</w:t>
      </w:r>
    </w:p>
    <w:p w:rsidR="00B66527" w:rsidRDefault="00B66527" w:rsidP="00B66527">
      <w:pPr>
        <w:spacing w:line="360" w:lineRule="auto"/>
        <w:ind w:right="1134"/>
        <w:jc w:val="both"/>
        <w:rPr>
          <w:rFonts w:ascii="Arial" w:hAnsi="Arial" w:cs="Arial"/>
        </w:rPr>
      </w:pPr>
      <w:r>
        <w:rPr>
          <w:rFonts w:ascii="Arial" w:hAnsi="Arial" w:cs="Arial"/>
        </w:rPr>
        <w:t xml:space="preserve">Seit Ende September 2020 ist das Büro Brilon </w:t>
      </w:r>
      <w:proofErr w:type="spellStart"/>
      <w:r>
        <w:rPr>
          <w:rFonts w:ascii="Arial" w:hAnsi="Arial" w:cs="Arial"/>
        </w:rPr>
        <w:t>Bondzio</w:t>
      </w:r>
      <w:proofErr w:type="spellEnd"/>
      <w:r>
        <w:rPr>
          <w:rFonts w:ascii="Arial" w:hAnsi="Arial" w:cs="Arial"/>
        </w:rPr>
        <w:t xml:space="preserve"> Weiser GmbH mit der Erstellung des Verkehrsgutachtens für das Fördergebiet Auf der Lach beauftragt. Dabei werden mit einer tiefgreifenden verkehrlichen Analyse Maßnahmen entwickelt, die zu einer wesentlichen Verbesserung der verkehrlichen Situation im Gebiet beitragen. Darüber hinaus sollen die Verkehrsmaßnahmen aus dem Integrierten Städtebaulichen Entwicklungskonzept weiter vorbereitet werden. Das erste Beteiligungsverfahren auf </w:t>
      </w:r>
      <w:hyperlink r:id="rId8" w:history="1">
        <w:r w:rsidRPr="00E141AD">
          <w:rPr>
            <w:rStyle w:val="Hyperlink"/>
            <w:rFonts w:ascii="Arial" w:hAnsi="Arial" w:cs="Arial"/>
          </w:rPr>
          <w:t>www.ruedesheim-gestalten.de</w:t>
        </w:r>
      </w:hyperlink>
      <w:r>
        <w:rPr>
          <w:rFonts w:ascii="Arial" w:hAnsi="Arial" w:cs="Arial"/>
        </w:rPr>
        <w:t xml:space="preserve"> soll ein Stimmungsbild zu den Maßnahmen des Verkehrsgutachtens liefern. Die </w:t>
      </w:r>
      <w:proofErr w:type="spellStart"/>
      <w:proofErr w:type="gramStart"/>
      <w:r>
        <w:rPr>
          <w:rFonts w:ascii="Arial" w:hAnsi="Arial" w:cs="Arial"/>
        </w:rPr>
        <w:t>Bürger</w:t>
      </w:r>
      <w:r w:rsidR="00B030CD">
        <w:rPr>
          <w:rFonts w:ascii="Arial" w:hAnsi="Arial" w:cs="Arial"/>
        </w:rPr>
        <w:t>:</w:t>
      </w:r>
      <w:r>
        <w:rPr>
          <w:rFonts w:ascii="Arial" w:hAnsi="Arial" w:cs="Arial"/>
        </w:rPr>
        <w:t>innen</w:t>
      </w:r>
      <w:proofErr w:type="spellEnd"/>
      <w:proofErr w:type="gramEnd"/>
      <w:r>
        <w:rPr>
          <w:rFonts w:ascii="Arial" w:hAnsi="Arial" w:cs="Arial"/>
        </w:rPr>
        <w:t xml:space="preserve"> von Rüdesheim am Rhein haben dabei die Chance, die Maßnahmen der Verkehrsplaner zu kommentieren und weitere Anregungen einzubringen. Das Verfahren wird voraussichtlich im Frühjahr 2021 starten und ca. 2 bis 3 Wochen freigeschaltet sein. Im Anschluss</w:t>
      </w:r>
      <w:r w:rsidRPr="007D2A74">
        <w:rPr>
          <w:rFonts w:ascii="Arial" w:hAnsi="Arial" w:cs="Arial"/>
        </w:rPr>
        <w:t xml:space="preserve"> werden die Ergebnisse ausgewertet und aufbereitet sowie nach Abwägung der Sachverhalte soweit als möglich in d</w:t>
      </w:r>
      <w:r>
        <w:rPr>
          <w:rFonts w:ascii="Arial" w:hAnsi="Arial" w:cs="Arial"/>
        </w:rPr>
        <w:t xml:space="preserve">as Verkehrsgutachten eingearbeitet. </w:t>
      </w:r>
      <w:r>
        <w:rPr>
          <w:rFonts w:ascii="Arial" w:hAnsi="Arial" w:cs="Arial"/>
        </w:rPr>
        <w:lastRenderedPageBreak/>
        <w:t>Die Dokumentation der Online-Beteiligung sowie der Endbericht des Gutachtens werden transparent auf der Plattform veröffentlicht.</w:t>
      </w:r>
    </w:p>
    <w:p w:rsidR="005D3F38" w:rsidRDefault="005D3F38">
      <w:pPr>
        <w:pStyle w:val="Textkrper"/>
        <w:kinsoku w:val="0"/>
        <w:overflowPunct w:val="0"/>
        <w:spacing w:line="360" w:lineRule="auto"/>
        <w:ind w:right="1134"/>
        <w:rPr>
          <w:sz w:val="22"/>
          <w:szCs w:val="22"/>
        </w:rPr>
      </w:pPr>
    </w:p>
    <w:p w:rsidR="00B66527" w:rsidRDefault="00B66527" w:rsidP="00B66527">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rsidR="00B66527" w:rsidRDefault="00B66527" w:rsidP="00B66527">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9" w:history="1">
        <w:r>
          <w:rPr>
            <w:rStyle w:val="Hyperlink"/>
            <w:rFonts w:ascii="Arial" w:hAnsi="Arial" w:cs="Arial"/>
          </w:rPr>
          <w:t>www.naheimst.de/</w:t>
        </w:r>
      </w:hyperlink>
    </w:p>
    <w:p w:rsidR="005D3F38" w:rsidRDefault="005D3F38">
      <w:pPr>
        <w:pStyle w:val="Textkrper"/>
        <w:kinsoku w:val="0"/>
        <w:overflowPunct w:val="0"/>
        <w:spacing w:line="360" w:lineRule="auto"/>
        <w:ind w:right="1134"/>
        <w:rPr>
          <w:sz w:val="22"/>
          <w:szCs w:val="22"/>
        </w:rPr>
      </w:pPr>
    </w:p>
    <w:sectPr w:rsidR="005D3F38">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F38" w:rsidRDefault="00A9676A">
      <w:r>
        <w:separator/>
      </w:r>
    </w:p>
  </w:endnote>
  <w:endnote w:type="continuationSeparator" w:id="0">
    <w:p w:rsidR="005D3F38" w:rsidRDefault="00A9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F38" w:rsidRDefault="005D3F38">
    <w:pPr>
      <w:pStyle w:val="Fuzeile"/>
      <w:pBdr>
        <w:bottom w:val="single" w:sz="4" w:space="1" w:color="auto"/>
      </w:pBdr>
      <w:rPr>
        <w:sz w:val="16"/>
        <w:szCs w:val="16"/>
      </w:rPr>
    </w:pPr>
  </w:p>
  <w:p w:rsidR="005D3F38" w:rsidRDefault="005D3F38">
    <w:pPr>
      <w:pStyle w:val="Fuzeile"/>
      <w:pBdr>
        <w:bottom w:val="single" w:sz="4" w:space="1" w:color="auto"/>
      </w:pBdr>
      <w:rPr>
        <w:sz w:val="16"/>
        <w:szCs w:val="16"/>
      </w:rPr>
    </w:pPr>
  </w:p>
  <w:p w:rsidR="005D3F38" w:rsidRDefault="005D3F38">
    <w:pPr>
      <w:pStyle w:val="Fuzeile"/>
      <w:rPr>
        <w:rFonts w:ascii="Arial" w:hAnsi="Arial" w:cs="Arial"/>
        <w:color w:val="000000"/>
        <w:sz w:val="16"/>
        <w:szCs w:val="16"/>
      </w:rPr>
    </w:pPr>
  </w:p>
  <w:p w:rsidR="005D3F38" w:rsidRDefault="00A9676A">
    <w:pPr>
      <w:pStyle w:val="Fuzeile"/>
      <w:rPr>
        <w:rFonts w:ascii="Arial" w:hAnsi="Arial" w:cs="Arial"/>
        <w:b/>
        <w:bCs/>
        <w:color w:val="000000"/>
        <w:sz w:val="16"/>
        <w:szCs w:val="16"/>
      </w:rPr>
    </w:pPr>
    <w:r>
      <w:rPr>
        <w:rFonts w:ascii="Arial" w:hAnsi="Arial" w:cs="Arial"/>
        <w:b/>
        <w:bCs/>
        <w:color w:val="000000"/>
        <w:sz w:val="16"/>
        <w:szCs w:val="16"/>
      </w:rPr>
      <w:t>Pressekontakt:</w:t>
    </w:r>
  </w:p>
  <w:p w:rsidR="005D3F38" w:rsidRDefault="005D3F38">
    <w:pPr>
      <w:pStyle w:val="Fuzeile"/>
      <w:rPr>
        <w:rFonts w:ascii="Arial" w:hAnsi="Arial" w:cs="Arial"/>
        <w:b/>
        <w:bCs/>
        <w:color w:val="000000"/>
        <w:sz w:val="16"/>
        <w:szCs w:val="16"/>
      </w:rPr>
    </w:pPr>
  </w:p>
  <w:p w:rsidR="005D3F38" w:rsidRDefault="00A9676A">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rsidR="005D3F38" w:rsidRDefault="00A9676A">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rsidR="005D3F38" w:rsidRDefault="005D3F38">
    <w:pPr>
      <w:pStyle w:val="Fuzeile"/>
      <w:rPr>
        <w:rFonts w:ascii="Arial" w:hAnsi="Arial" w:cs="Arial"/>
        <w:sz w:val="16"/>
        <w:szCs w:val="16"/>
      </w:rPr>
    </w:pPr>
  </w:p>
  <w:p w:rsidR="005D3F38" w:rsidRDefault="005D3F38">
    <w:pPr>
      <w:pStyle w:val="Fuzeile"/>
      <w:jc w:val="center"/>
      <w:rPr>
        <w:rFonts w:ascii="Arial" w:hAnsi="Arial" w:cs="Arial"/>
        <w:sz w:val="10"/>
        <w:szCs w:val="10"/>
      </w:rPr>
    </w:pPr>
  </w:p>
  <w:p w:rsidR="005D3F38" w:rsidRDefault="00A9676A">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F38" w:rsidRDefault="00A9676A">
      <w:r>
        <w:separator/>
      </w:r>
    </w:p>
  </w:footnote>
  <w:footnote w:type="continuationSeparator" w:id="0">
    <w:p w:rsidR="005D3F38" w:rsidRDefault="00A96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F38" w:rsidRDefault="00A9676A">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rsidR="005D3F38" w:rsidRDefault="005D3F38">
    <w:pPr>
      <w:pStyle w:val="Kopfzeile"/>
      <w:rPr>
        <w:rFonts w:ascii="Arial" w:hAnsi="Arial" w:cs="Arial"/>
        <w:b/>
        <w:bCs/>
        <w:spacing w:val="60"/>
        <w:sz w:val="28"/>
        <w:szCs w:val="28"/>
      </w:rPr>
    </w:pPr>
  </w:p>
  <w:p w:rsidR="005D3F38" w:rsidRDefault="005D3F38">
    <w:pPr>
      <w:pStyle w:val="Kopfzeile"/>
      <w:rPr>
        <w:rFonts w:ascii="Arial" w:hAnsi="Arial" w:cs="Arial"/>
        <w:b/>
        <w:bCs/>
        <w:spacing w:val="60"/>
        <w:sz w:val="28"/>
        <w:szCs w:val="28"/>
      </w:rPr>
    </w:pPr>
  </w:p>
  <w:p w:rsidR="005D3F38" w:rsidRDefault="00A9676A">
    <w:pPr>
      <w:pStyle w:val="Kopfzeile"/>
      <w:rPr>
        <w:rFonts w:ascii="Arial" w:hAnsi="Arial" w:cs="Arial"/>
        <w:b/>
        <w:bCs/>
        <w:spacing w:val="60"/>
        <w:sz w:val="36"/>
        <w:szCs w:val="36"/>
      </w:rPr>
    </w:pPr>
    <w:r>
      <w:rPr>
        <w:rFonts w:ascii="Arial" w:hAnsi="Arial" w:cs="Arial"/>
        <w:b/>
        <w:bCs/>
        <w:spacing w:val="60"/>
        <w:sz w:val="36"/>
        <w:szCs w:val="36"/>
      </w:rPr>
      <w:t>PRESSE-INFORMATION</w:t>
    </w:r>
  </w:p>
  <w:p w:rsidR="005D3F38" w:rsidRDefault="005D3F38">
    <w:pPr>
      <w:pStyle w:val="Kopfzeile"/>
      <w:rPr>
        <w:rFonts w:ascii="Arial" w:hAnsi="Arial" w:cs="Arial"/>
        <w:b/>
        <w:bCs/>
        <w:spacing w:val="60"/>
        <w:sz w:val="24"/>
        <w:szCs w:val="24"/>
      </w:rPr>
    </w:pPr>
  </w:p>
  <w:p w:rsidR="005D3F38" w:rsidRDefault="00A9676A">
    <w:pPr>
      <w:pStyle w:val="Kopfzeile"/>
      <w:rPr>
        <w:rFonts w:ascii="Arial" w:hAnsi="Arial" w:cs="Arial"/>
      </w:rPr>
    </w:pPr>
    <w:r>
      <w:rPr>
        <w:rFonts w:ascii="Arial" w:hAnsi="Arial" w:cs="Arial"/>
      </w:rPr>
      <w:t xml:space="preserve">Datum: </w:t>
    </w:r>
    <w:proofErr w:type="gramStart"/>
    <w:r w:rsidR="003E453A">
      <w:rPr>
        <w:rFonts w:ascii="Arial" w:hAnsi="Arial" w:cs="Arial"/>
      </w:rPr>
      <w:t>14</w:t>
    </w:r>
    <w:r>
      <w:rPr>
        <w:rFonts w:ascii="Arial" w:hAnsi="Arial" w:cs="Arial"/>
      </w:rPr>
      <w:t>.</w:t>
    </w:r>
    <w:r w:rsidR="003E453A">
      <w:rPr>
        <w:rFonts w:ascii="Arial" w:hAnsi="Arial" w:cs="Arial"/>
      </w:rPr>
      <w:t>12</w:t>
    </w:r>
    <w:r>
      <w:rPr>
        <w:rFonts w:ascii="Arial" w:hAnsi="Arial" w:cs="Arial"/>
      </w:rPr>
      <w:t>.2020  |</w:t>
    </w:r>
    <w:proofErr w:type="gramEnd"/>
    <w:r>
      <w:rPr>
        <w:rFonts w:ascii="Arial" w:hAnsi="Arial" w:cs="Arial"/>
      </w:rPr>
      <w:t xml:space="preserve">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rsidR="005D3F38" w:rsidRDefault="00A9676A">
    <w:pPr>
      <w:pStyle w:val="Kopfzeile"/>
      <w:rPr>
        <w:rFonts w:ascii="Arial" w:hAnsi="Arial" w:cs="Arial"/>
      </w:rPr>
    </w:pPr>
    <w:r>
      <w:rPr>
        <w:rFonts w:ascii="Arial" w:hAnsi="Arial" w:cs="Arial"/>
      </w:rPr>
      <w:t xml:space="preserve">Anzahl Zeichen inkl. Leerzeichen: </w:t>
    </w:r>
    <w:r w:rsidR="003E453A">
      <w:rPr>
        <w:rFonts w:ascii="Arial" w:hAnsi="Arial" w:cs="Arial"/>
      </w:rPr>
      <w:t>3</w:t>
    </w:r>
    <w:r>
      <w:rPr>
        <w:rFonts w:ascii="Arial" w:hAnsi="Arial" w:cs="Arial"/>
      </w:rPr>
      <w:t>.</w:t>
    </w:r>
    <w:r w:rsidR="003E453A">
      <w:rPr>
        <w:rFonts w:ascii="Arial" w:hAnsi="Arial" w:cs="Arial"/>
      </w:rPr>
      <w:t>0</w:t>
    </w:r>
    <w:r w:rsidR="00B030CD">
      <w:rPr>
        <w:rFonts w:ascii="Arial" w:hAnsi="Arial" w:cs="Arial"/>
      </w:rPr>
      <w:t>52</w:t>
    </w:r>
    <w:r>
      <w:rPr>
        <w:rFonts w:ascii="Arial" w:hAnsi="Arial" w:cs="Arial"/>
      </w:rPr>
      <w:t xml:space="preserve"> ohne </w:t>
    </w:r>
    <w:proofErr w:type="spellStart"/>
    <w:r>
      <w:rPr>
        <w:rFonts w:ascii="Arial" w:hAnsi="Arial" w:cs="Arial"/>
      </w:rPr>
      <w:t>Boilerplate</w:t>
    </w:r>
    <w:proofErr w:type="spellEnd"/>
  </w:p>
  <w:p w:rsidR="005D3F38" w:rsidRDefault="005D3F38">
    <w:pPr>
      <w:pStyle w:val="Kopfzeile"/>
      <w:rPr>
        <w:rFonts w:ascii="Arial" w:hAnsi="Arial" w:cs="Arial"/>
        <w:sz w:val="28"/>
        <w:szCs w:val="28"/>
      </w:rPr>
    </w:pPr>
  </w:p>
  <w:p w:rsidR="005D3F38" w:rsidRDefault="005D3F38">
    <w:pPr>
      <w:pStyle w:val="Kopfzeile"/>
      <w:rPr>
        <w:rFonts w:ascii="Arial" w:hAnsi="Arial" w:cs="Arial"/>
        <w:sz w:val="28"/>
        <w:szCs w:val="28"/>
      </w:rPr>
    </w:pPr>
  </w:p>
  <w:p w:rsidR="005D3F38" w:rsidRDefault="005D3F38">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8"/>
    <w:rsid w:val="003E453A"/>
    <w:rsid w:val="005D3F38"/>
    <w:rsid w:val="00A9676A"/>
    <w:rsid w:val="00B030CD"/>
    <w:rsid w:val="00B66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70D0F51B"/>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edesheim-gestalte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uedesheim-gestalt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heim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F616C-641F-4FEF-90A3-99951208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3728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4228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2006-02-20T13:39:00Z</cp:lastPrinted>
  <dcterms:created xsi:type="dcterms:W3CDTF">2020-12-14T10:15:00Z</dcterms:created>
  <dcterms:modified xsi:type="dcterms:W3CDTF">2020-12-14T10:15:00Z</dcterms:modified>
</cp:coreProperties>
</file>