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E39C" w14:textId="77777777" w:rsidR="008941F9" w:rsidRDefault="008941F9" w:rsidP="00C936D5">
      <w:pPr>
        <w:tabs>
          <w:tab w:val="left" w:pos="7938"/>
        </w:tabs>
        <w:spacing w:line="360" w:lineRule="auto"/>
        <w:ind w:right="283"/>
        <w:rPr>
          <w:rFonts w:ascii="Arial" w:hAnsi="Arial" w:cs="Arial"/>
          <w:b/>
          <w:bCs/>
          <w:sz w:val="16"/>
          <w:szCs w:val="16"/>
        </w:rPr>
      </w:pPr>
    </w:p>
    <w:p w14:paraId="383041EC" w14:textId="77777777" w:rsidR="009D1266" w:rsidRDefault="009D1266" w:rsidP="00C936D5">
      <w:pPr>
        <w:tabs>
          <w:tab w:val="left" w:pos="7938"/>
        </w:tabs>
        <w:spacing w:line="360" w:lineRule="auto"/>
        <w:ind w:right="283"/>
        <w:rPr>
          <w:rFonts w:ascii="Arial" w:hAnsi="Arial" w:cs="Arial"/>
          <w:b/>
          <w:bCs/>
          <w:sz w:val="32"/>
          <w:szCs w:val="32"/>
        </w:rPr>
      </w:pPr>
      <w:r>
        <w:rPr>
          <w:rFonts w:ascii="Arial" w:hAnsi="Arial" w:cs="Arial"/>
          <w:b/>
          <w:bCs/>
          <w:sz w:val="32"/>
          <w:szCs w:val="32"/>
        </w:rPr>
        <w:t>Hohe Energiepreise:</w:t>
      </w:r>
    </w:p>
    <w:p w14:paraId="276D49E4" w14:textId="172316D9" w:rsidR="003430E8" w:rsidRPr="00C00EA4" w:rsidRDefault="009D1266" w:rsidP="00C936D5">
      <w:pPr>
        <w:tabs>
          <w:tab w:val="left" w:pos="7938"/>
        </w:tabs>
        <w:spacing w:line="360" w:lineRule="auto"/>
        <w:ind w:right="283"/>
        <w:rPr>
          <w:rFonts w:ascii="Arial" w:hAnsi="Arial" w:cs="Arial"/>
          <w:b/>
          <w:bCs/>
          <w:sz w:val="32"/>
          <w:szCs w:val="32"/>
        </w:rPr>
      </w:pPr>
      <w:r>
        <w:rPr>
          <w:rFonts w:ascii="Arial" w:hAnsi="Arial" w:cs="Arial"/>
          <w:b/>
          <w:bCs/>
          <w:sz w:val="32"/>
          <w:szCs w:val="32"/>
        </w:rPr>
        <w:t>NHW stärkt Mietern den Rücken</w:t>
      </w:r>
    </w:p>
    <w:p w14:paraId="4AB1F836" w14:textId="77777777" w:rsidR="0001792D" w:rsidRPr="00C00EA4" w:rsidRDefault="0001792D" w:rsidP="00DD2C12">
      <w:pPr>
        <w:tabs>
          <w:tab w:val="left" w:pos="7655"/>
          <w:tab w:val="left" w:pos="7938"/>
        </w:tabs>
        <w:spacing w:line="360" w:lineRule="auto"/>
        <w:ind w:right="992"/>
        <w:jc w:val="both"/>
        <w:rPr>
          <w:rFonts w:ascii="Arial" w:hAnsi="Arial" w:cs="Arial"/>
          <w:b/>
          <w:bCs/>
          <w:sz w:val="12"/>
          <w:szCs w:val="12"/>
        </w:rPr>
      </w:pPr>
    </w:p>
    <w:p w14:paraId="76F9BC24" w14:textId="367EE2E0" w:rsidR="00DD2C12" w:rsidRPr="00C936D5" w:rsidRDefault="009D1266" w:rsidP="009D1266">
      <w:pPr>
        <w:tabs>
          <w:tab w:val="left" w:pos="7655"/>
          <w:tab w:val="left" w:pos="7938"/>
        </w:tabs>
        <w:spacing w:line="360" w:lineRule="auto"/>
        <w:ind w:right="992"/>
        <w:rPr>
          <w:rFonts w:ascii="Arial" w:hAnsi="Arial" w:cs="Arial"/>
          <w:b/>
          <w:bCs/>
          <w:sz w:val="24"/>
          <w:szCs w:val="24"/>
        </w:rPr>
      </w:pPr>
      <w:r>
        <w:rPr>
          <w:rFonts w:ascii="Arial" w:hAnsi="Arial" w:cs="Arial"/>
          <w:b/>
          <w:bCs/>
          <w:sz w:val="24"/>
          <w:szCs w:val="24"/>
        </w:rPr>
        <w:t xml:space="preserve">„Niemand muss um sein Zuhause fürchten“: Hessens größtes Wohnungsunternehmen wird keine Kündigungen </w:t>
      </w:r>
      <w:r w:rsidR="00BC0BAA">
        <w:rPr>
          <w:rFonts w:ascii="Arial" w:hAnsi="Arial" w:cs="Arial"/>
          <w:b/>
          <w:bCs/>
          <w:sz w:val="24"/>
          <w:szCs w:val="24"/>
        </w:rPr>
        <w:t xml:space="preserve">wegen gestiegener Nebenkosten </w:t>
      </w:r>
      <w:r>
        <w:rPr>
          <w:rFonts w:ascii="Arial" w:hAnsi="Arial" w:cs="Arial"/>
          <w:b/>
          <w:bCs/>
          <w:sz w:val="24"/>
          <w:szCs w:val="24"/>
        </w:rPr>
        <w:t>aussprechen</w:t>
      </w:r>
    </w:p>
    <w:p w14:paraId="0FFF6E0F" w14:textId="77777777" w:rsidR="003F3DD3" w:rsidRPr="00C00EA4" w:rsidRDefault="003F3DD3" w:rsidP="00C936D5">
      <w:pPr>
        <w:tabs>
          <w:tab w:val="left" w:pos="7655"/>
          <w:tab w:val="left" w:pos="7938"/>
        </w:tabs>
        <w:spacing w:line="360" w:lineRule="auto"/>
        <w:ind w:right="283"/>
        <w:jc w:val="both"/>
        <w:rPr>
          <w:rFonts w:ascii="Arial" w:hAnsi="Arial" w:cs="Arial"/>
          <w:b/>
          <w:sz w:val="12"/>
          <w:szCs w:val="12"/>
        </w:rPr>
      </w:pPr>
    </w:p>
    <w:p w14:paraId="0F57F1C3" w14:textId="6A779B0F" w:rsidR="00724394" w:rsidRDefault="00D60D2F" w:rsidP="008941F9">
      <w:pPr>
        <w:tabs>
          <w:tab w:val="left" w:pos="7655"/>
          <w:tab w:val="left" w:pos="7938"/>
        </w:tabs>
        <w:autoSpaceDE w:val="0"/>
        <w:autoSpaceDN w:val="0"/>
        <w:adjustRightInd w:val="0"/>
        <w:spacing w:line="360" w:lineRule="auto"/>
        <w:ind w:right="992"/>
        <w:jc w:val="both"/>
        <w:rPr>
          <w:rFonts w:ascii="Arial" w:hAnsi="Arial" w:cs="Arial"/>
        </w:rPr>
      </w:pPr>
      <w:r w:rsidRPr="00C936D5">
        <w:rPr>
          <w:rFonts w:ascii="Arial" w:hAnsi="Arial" w:cs="Arial"/>
          <w:u w:val="single"/>
        </w:rPr>
        <w:t>Frankfur</w:t>
      </w:r>
      <w:r w:rsidR="004C39E2">
        <w:rPr>
          <w:rFonts w:ascii="Arial" w:hAnsi="Arial" w:cs="Arial"/>
          <w:u w:val="single"/>
        </w:rPr>
        <w:t>t/</w:t>
      </w:r>
      <w:r w:rsidRPr="00C936D5">
        <w:rPr>
          <w:rFonts w:ascii="Arial" w:hAnsi="Arial" w:cs="Arial"/>
          <w:u w:val="single"/>
        </w:rPr>
        <w:t>Main</w:t>
      </w:r>
      <w:r w:rsidRPr="00C936D5">
        <w:rPr>
          <w:rFonts w:ascii="Arial" w:hAnsi="Arial" w:cs="Arial"/>
        </w:rPr>
        <w:t xml:space="preserve"> – </w:t>
      </w:r>
      <w:r w:rsidR="008941F9" w:rsidRPr="008941F9">
        <w:rPr>
          <w:rFonts w:ascii="Arial" w:hAnsi="Arial" w:cs="Arial"/>
        </w:rPr>
        <w:t>Mieter der Unternehmensgruppe Nassauische Heimstätte | Wohnstadt (NHW) müssen sich wegen der stark gestiegenen Energiepreise in Folge des Krieges</w:t>
      </w:r>
      <w:r w:rsidR="008941F9">
        <w:rPr>
          <w:rFonts w:ascii="Arial" w:hAnsi="Arial" w:cs="Arial"/>
        </w:rPr>
        <w:t xml:space="preserve"> </w:t>
      </w:r>
      <w:r w:rsidR="008941F9" w:rsidRPr="008941F9">
        <w:rPr>
          <w:rFonts w:ascii="Arial" w:hAnsi="Arial" w:cs="Arial"/>
        </w:rPr>
        <w:t>Russland</w:t>
      </w:r>
      <w:r w:rsidR="008941F9">
        <w:rPr>
          <w:rFonts w:ascii="Arial" w:hAnsi="Arial" w:cs="Arial"/>
        </w:rPr>
        <w:t>s</w:t>
      </w:r>
      <w:r w:rsidR="008941F9" w:rsidRPr="008941F9">
        <w:rPr>
          <w:rFonts w:ascii="Arial" w:hAnsi="Arial" w:cs="Arial"/>
        </w:rPr>
        <w:t xml:space="preserve"> gegen die Ukraine keine Sorgen um ihre Wohnung machen. D</w:t>
      </w:r>
      <w:r w:rsidR="008941F9">
        <w:rPr>
          <w:rFonts w:ascii="Arial" w:hAnsi="Arial" w:cs="Arial"/>
        </w:rPr>
        <w:t>as</w:t>
      </w:r>
      <w:r w:rsidR="008941F9" w:rsidRPr="008941F9">
        <w:rPr>
          <w:rFonts w:ascii="Arial" w:hAnsi="Arial" w:cs="Arial"/>
        </w:rPr>
        <w:t xml:space="preserve"> betonen</w:t>
      </w:r>
      <w:r w:rsidR="008941F9">
        <w:rPr>
          <w:rFonts w:ascii="Arial" w:hAnsi="Arial" w:cs="Arial"/>
        </w:rPr>
        <w:t xml:space="preserve"> </w:t>
      </w:r>
      <w:r w:rsidR="00724394">
        <w:rPr>
          <w:rFonts w:ascii="Arial" w:hAnsi="Arial" w:cs="Arial"/>
        </w:rPr>
        <w:t xml:space="preserve">Tarek Al-Wazir, </w:t>
      </w:r>
      <w:r w:rsidR="008941F9">
        <w:rPr>
          <w:rFonts w:ascii="Arial" w:hAnsi="Arial" w:cs="Arial"/>
        </w:rPr>
        <w:t>Hessische</w:t>
      </w:r>
      <w:r w:rsidR="00724394">
        <w:rPr>
          <w:rFonts w:ascii="Arial" w:hAnsi="Arial" w:cs="Arial"/>
        </w:rPr>
        <w:t>r</w:t>
      </w:r>
      <w:r w:rsidR="008941F9">
        <w:rPr>
          <w:rFonts w:ascii="Arial" w:hAnsi="Arial" w:cs="Arial"/>
        </w:rPr>
        <w:t xml:space="preserve"> Minister für Wirtschaft, Energie, Verkehr und Wohnen</w:t>
      </w:r>
      <w:r w:rsidR="00724394">
        <w:rPr>
          <w:rFonts w:ascii="Arial" w:hAnsi="Arial" w:cs="Arial"/>
        </w:rPr>
        <w:t xml:space="preserve"> und Aufsichtsratsvorsitzender der Nassauischen Heimstätte,</w:t>
      </w:r>
      <w:r w:rsidR="008941F9">
        <w:rPr>
          <w:rFonts w:ascii="Arial" w:hAnsi="Arial" w:cs="Arial"/>
        </w:rPr>
        <w:t xml:space="preserve"> sowie der</w:t>
      </w:r>
      <w:r w:rsidR="008941F9" w:rsidRPr="008941F9">
        <w:rPr>
          <w:rFonts w:ascii="Arial" w:hAnsi="Arial" w:cs="Arial"/>
        </w:rPr>
        <w:t xml:space="preserve"> </w:t>
      </w:r>
      <w:r w:rsidR="00724394">
        <w:rPr>
          <w:rFonts w:ascii="Arial" w:hAnsi="Arial" w:cs="Arial"/>
        </w:rPr>
        <w:t>Leitende NHW-</w:t>
      </w:r>
      <w:r w:rsidR="008941F9" w:rsidRPr="008941F9">
        <w:rPr>
          <w:rFonts w:ascii="Arial" w:hAnsi="Arial" w:cs="Arial"/>
        </w:rPr>
        <w:t xml:space="preserve">Geschäftsführer Dr. Thomas Hain in einer gemeinsamen Erklärung. </w:t>
      </w:r>
      <w:r w:rsidR="00724394">
        <w:rPr>
          <w:rFonts w:ascii="Arial" w:hAnsi="Arial" w:cs="Arial"/>
        </w:rPr>
        <w:t>„</w:t>
      </w:r>
      <w:r w:rsidR="00724394" w:rsidRPr="00724394">
        <w:rPr>
          <w:rFonts w:ascii="Arial" w:hAnsi="Arial" w:cs="Arial"/>
        </w:rPr>
        <w:t>Hessen tu</w:t>
      </w:r>
      <w:r w:rsidR="009D1266">
        <w:rPr>
          <w:rFonts w:ascii="Arial" w:hAnsi="Arial" w:cs="Arial"/>
        </w:rPr>
        <w:t>t</w:t>
      </w:r>
      <w:r w:rsidR="00724394" w:rsidRPr="00724394">
        <w:rPr>
          <w:rFonts w:ascii="Arial" w:hAnsi="Arial" w:cs="Arial"/>
        </w:rPr>
        <w:t xml:space="preserve"> schon viel, um Härten der Krise zu mildern</w:t>
      </w:r>
      <w:r w:rsidR="00724394">
        <w:rPr>
          <w:rFonts w:ascii="Arial" w:hAnsi="Arial" w:cs="Arial"/>
        </w:rPr>
        <w:t>“, betonte Al-Wazir. „</w:t>
      </w:r>
      <w:r w:rsidR="00724394" w:rsidRPr="00724394">
        <w:rPr>
          <w:rFonts w:ascii="Arial" w:hAnsi="Arial" w:cs="Arial"/>
        </w:rPr>
        <w:t>Aber wir wollen noch mehr tun.</w:t>
      </w:r>
      <w:r w:rsidR="00724394">
        <w:rPr>
          <w:rFonts w:ascii="Arial" w:hAnsi="Arial" w:cs="Arial"/>
        </w:rPr>
        <w:t xml:space="preserve"> Von daher begrüße ich es sehr, dass die mehrheitlich in Landesbesitz befindliche </w:t>
      </w:r>
      <w:r w:rsidR="008941F9" w:rsidRPr="008941F9">
        <w:rPr>
          <w:rFonts w:ascii="Arial" w:hAnsi="Arial" w:cs="Arial"/>
        </w:rPr>
        <w:t xml:space="preserve">NHW zu ihrer sozialen Verantwortung </w:t>
      </w:r>
      <w:r w:rsidR="00724394">
        <w:rPr>
          <w:rFonts w:ascii="Arial" w:hAnsi="Arial" w:cs="Arial"/>
        </w:rPr>
        <w:t>steht</w:t>
      </w:r>
      <w:r w:rsidR="00BC0BAA" w:rsidRPr="00BC0BAA">
        <w:rPr>
          <w:rFonts w:ascii="Arial" w:hAnsi="Arial" w:cs="Arial"/>
        </w:rPr>
        <w:t>.</w:t>
      </w:r>
      <w:r w:rsidR="00724394" w:rsidRPr="00BC0BAA">
        <w:rPr>
          <w:rFonts w:ascii="Arial" w:hAnsi="Arial" w:cs="Arial"/>
        </w:rPr>
        <w:t xml:space="preserve"> </w:t>
      </w:r>
      <w:r w:rsidR="00BC0BAA" w:rsidRPr="00BC0BAA">
        <w:rPr>
          <w:rFonts w:ascii="Arial" w:hAnsi="Arial" w:cs="Arial"/>
        </w:rPr>
        <w:t>Falls Mieter</w:t>
      </w:r>
      <w:r w:rsidR="00741B1B">
        <w:rPr>
          <w:rFonts w:ascii="Arial" w:hAnsi="Arial" w:cs="Arial"/>
        </w:rPr>
        <w:t>innen und Mieter</w:t>
      </w:r>
      <w:r w:rsidR="00BC0BAA" w:rsidRPr="00BC0BAA">
        <w:rPr>
          <w:rFonts w:ascii="Arial" w:hAnsi="Arial" w:cs="Arial"/>
        </w:rPr>
        <w:t xml:space="preserve"> ihre steigenden Nebenkostenvorauszahlungen nicht bezahlen können, findet die NHW gemeinsam mit ihnen eine Lösung. Aufgrund von Nachforderungen aus Nebenkostenabrechnungen wird niemandem gekündigt werden.“</w:t>
      </w:r>
      <w:r w:rsidR="008941F9" w:rsidRPr="00BC0BAA">
        <w:rPr>
          <w:rFonts w:ascii="Arial" w:hAnsi="Arial" w:cs="Arial"/>
        </w:rPr>
        <w:t xml:space="preserve"> </w:t>
      </w:r>
      <w:r w:rsidR="008941F9" w:rsidRPr="008941F9">
        <w:rPr>
          <w:rFonts w:ascii="Arial" w:hAnsi="Arial" w:cs="Arial"/>
        </w:rPr>
        <w:t xml:space="preserve">„Diese Regelung gilt </w:t>
      </w:r>
      <w:r w:rsidR="00BC0BAA">
        <w:rPr>
          <w:rFonts w:ascii="Arial" w:hAnsi="Arial" w:cs="Arial"/>
        </w:rPr>
        <w:t>für die kommenden Nebenkostenabrechnungen</w:t>
      </w:r>
      <w:r w:rsidR="00724394">
        <w:rPr>
          <w:rFonts w:ascii="Arial" w:hAnsi="Arial" w:cs="Arial"/>
        </w:rPr>
        <w:t>“</w:t>
      </w:r>
      <w:r w:rsidR="008941F9" w:rsidRPr="008941F9">
        <w:rPr>
          <w:rFonts w:ascii="Arial" w:hAnsi="Arial" w:cs="Arial"/>
        </w:rPr>
        <w:t xml:space="preserve">, </w:t>
      </w:r>
      <w:r w:rsidR="00724394">
        <w:rPr>
          <w:rFonts w:ascii="Arial" w:hAnsi="Arial" w:cs="Arial"/>
        </w:rPr>
        <w:t xml:space="preserve">bestätigt NHW-Geschäftsführer Hain. </w:t>
      </w:r>
      <w:r w:rsidR="004E0EBD" w:rsidRPr="004E0EBD">
        <w:rPr>
          <w:rFonts w:ascii="Arial" w:hAnsi="Arial" w:cs="Arial"/>
        </w:rPr>
        <w:t>„Grundsätzlich treffen wir mit allen Mietparteien, die sich mit Zahlungsschwierigkeiten an uns wenden, individuelle Raten- und Stundungsvereinbarungen</w:t>
      </w:r>
      <w:r w:rsidR="00724394">
        <w:rPr>
          <w:rFonts w:ascii="Arial" w:hAnsi="Arial" w:cs="Arial"/>
        </w:rPr>
        <w:t>.</w:t>
      </w:r>
      <w:r w:rsidR="00724394" w:rsidRPr="008941F9">
        <w:rPr>
          <w:rFonts w:ascii="Arial" w:hAnsi="Arial" w:cs="Arial"/>
        </w:rPr>
        <w:t xml:space="preserve"> </w:t>
      </w:r>
      <w:r w:rsidR="008941F9" w:rsidRPr="008941F9">
        <w:rPr>
          <w:rFonts w:ascii="Arial" w:hAnsi="Arial" w:cs="Arial"/>
        </w:rPr>
        <w:t>Niemand muss wegen des Krieges in der Ukraine um sein Zuhause fürchten.“</w:t>
      </w:r>
    </w:p>
    <w:p w14:paraId="7DA20413" w14:textId="77777777" w:rsidR="00724394" w:rsidRDefault="00724394" w:rsidP="008941F9">
      <w:pPr>
        <w:tabs>
          <w:tab w:val="left" w:pos="7655"/>
          <w:tab w:val="left" w:pos="7938"/>
        </w:tabs>
        <w:autoSpaceDE w:val="0"/>
        <w:autoSpaceDN w:val="0"/>
        <w:adjustRightInd w:val="0"/>
        <w:spacing w:line="360" w:lineRule="auto"/>
        <w:ind w:right="992"/>
        <w:jc w:val="both"/>
        <w:rPr>
          <w:rFonts w:ascii="Arial" w:hAnsi="Arial" w:cs="Arial"/>
        </w:rPr>
      </w:pPr>
    </w:p>
    <w:p w14:paraId="68B9071E" w14:textId="52020D60" w:rsidR="008941F9" w:rsidRDefault="008941F9" w:rsidP="008941F9">
      <w:pPr>
        <w:tabs>
          <w:tab w:val="left" w:pos="7655"/>
          <w:tab w:val="left" w:pos="7938"/>
        </w:tabs>
        <w:autoSpaceDE w:val="0"/>
        <w:autoSpaceDN w:val="0"/>
        <w:adjustRightInd w:val="0"/>
        <w:spacing w:line="360" w:lineRule="auto"/>
        <w:ind w:right="992"/>
        <w:jc w:val="both"/>
        <w:rPr>
          <w:rFonts w:ascii="Arial" w:hAnsi="Arial" w:cs="Arial"/>
        </w:rPr>
      </w:pPr>
      <w:r w:rsidRPr="008941F9">
        <w:rPr>
          <w:rFonts w:ascii="Arial" w:hAnsi="Arial" w:cs="Arial"/>
        </w:rPr>
        <w:t xml:space="preserve">Betroffene sollten umgehend mit </w:t>
      </w:r>
      <w:r w:rsidR="004E0EBD">
        <w:rPr>
          <w:rFonts w:ascii="Arial" w:hAnsi="Arial" w:cs="Arial"/>
        </w:rPr>
        <w:t>der</w:t>
      </w:r>
      <w:r w:rsidRPr="008941F9">
        <w:rPr>
          <w:rFonts w:ascii="Arial" w:hAnsi="Arial" w:cs="Arial"/>
        </w:rPr>
        <w:t xml:space="preserve"> </w:t>
      </w:r>
      <w:r w:rsidR="004E0EBD">
        <w:rPr>
          <w:rFonts w:ascii="Arial" w:hAnsi="Arial" w:cs="Arial"/>
        </w:rPr>
        <w:t>Mietschuldnerberatung</w:t>
      </w:r>
      <w:r w:rsidRPr="008941F9">
        <w:rPr>
          <w:rFonts w:ascii="Arial" w:hAnsi="Arial" w:cs="Arial"/>
        </w:rPr>
        <w:t xml:space="preserve"> der NHW Kontakt aufnehmen, um gemeinsam eine individuelle Lösung zu erarbeiten. „Wie in der Pandemie stehen wir auch jetzt an der Seite unserer Mieter und werden sie unterstützen</w:t>
      </w:r>
      <w:r w:rsidR="00724394">
        <w:rPr>
          <w:rFonts w:ascii="Arial" w:hAnsi="Arial" w:cs="Arial"/>
        </w:rPr>
        <w:t xml:space="preserve">“, </w:t>
      </w:r>
      <w:r w:rsidR="00724394">
        <w:rPr>
          <w:rFonts w:ascii="Arial" w:hAnsi="Arial" w:cs="Arial"/>
        </w:rPr>
        <w:lastRenderedPageBreak/>
        <w:t>ergänzt Hain.</w:t>
      </w:r>
      <w:r>
        <w:rPr>
          <w:rFonts w:ascii="Arial" w:hAnsi="Arial" w:cs="Arial"/>
        </w:rPr>
        <w:t xml:space="preserve"> </w:t>
      </w:r>
      <w:r w:rsidR="00724394">
        <w:rPr>
          <w:rFonts w:ascii="Arial" w:hAnsi="Arial" w:cs="Arial"/>
        </w:rPr>
        <w:t>„</w:t>
      </w:r>
      <w:r w:rsidRPr="008941F9">
        <w:rPr>
          <w:rFonts w:ascii="Arial" w:hAnsi="Arial" w:cs="Arial"/>
        </w:rPr>
        <w:t xml:space="preserve">Auch in dieser schwierigen Zeit </w:t>
      </w:r>
      <w:r w:rsidR="009D1266">
        <w:rPr>
          <w:rFonts w:ascii="Arial" w:hAnsi="Arial" w:cs="Arial"/>
        </w:rPr>
        <w:t>kommen</w:t>
      </w:r>
      <w:r w:rsidRPr="008941F9">
        <w:rPr>
          <w:rFonts w:ascii="Arial" w:hAnsi="Arial" w:cs="Arial"/>
        </w:rPr>
        <w:t xml:space="preserve"> wir unserer Vorbildfunktion und besonderen gesellschaftlichen Verantwortung gerne nach, die wir als Landesunternehmen mit überwiegend öffentlichem Auftrag haben.“</w:t>
      </w:r>
      <w:r w:rsidR="00724394">
        <w:rPr>
          <w:rFonts w:ascii="Arial" w:hAnsi="Arial" w:cs="Arial"/>
        </w:rPr>
        <w:t xml:space="preserve"> </w:t>
      </w:r>
      <w:r w:rsidRPr="008941F9">
        <w:rPr>
          <w:rFonts w:ascii="Arial" w:hAnsi="Arial" w:cs="Arial"/>
        </w:rPr>
        <w:t xml:space="preserve">Da nicht absehbar ist, wie sich die Energiepreise entwickeln, empfiehlt die NHW den </w:t>
      </w:r>
      <w:proofErr w:type="spellStart"/>
      <w:proofErr w:type="gramStart"/>
      <w:r w:rsidRPr="008941F9">
        <w:rPr>
          <w:rFonts w:ascii="Arial" w:hAnsi="Arial" w:cs="Arial"/>
        </w:rPr>
        <w:t>Mieter:innen</w:t>
      </w:r>
      <w:proofErr w:type="spellEnd"/>
      <w:proofErr w:type="gramEnd"/>
      <w:r w:rsidRPr="008941F9">
        <w:rPr>
          <w:rFonts w:ascii="Arial" w:hAnsi="Arial" w:cs="Arial"/>
        </w:rPr>
        <w:t>, die monatlichen Abschläge freiwillig zu erhöhen, soweit dies die Einkommensverhältnisse zulassen.</w:t>
      </w:r>
    </w:p>
    <w:p w14:paraId="417902EE" w14:textId="77777777" w:rsidR="008941F9" w:rsidRPr="008941F9" w:rsidRDefault="008941F9" w:rsidP="008941F9">
      <w:pPr>
        <w:tabs>
          <w:tab w:val="left" w:pos="7655"/>
          <w:tab w:val="left" w:pos="7938"/>
        </w:tabs>
        <w:autoSpaceDE w:val="0"/>
        <w:autoSpaceDN w:val="0"/>
        <w:adjustRightInd w:val="0"/>
        <w:spacing w:line="360" w:lineRule="auto"/>
        <w:ind w:right="992"/>
        <w:jc w:val="both"/>
        <w:rPr>
          <w:rFonts w:ascii="Arial" w:hAnsi="Arial" w:cs="Arial"/>
        </w:rPr>
      </w:pPr>
    </w:p>
    <w:p w14:paraId="09E38FA2" w14:textId="37263D4A" w:rsidR="004E135B" w:rsidRDefault="008941F9" w:rsidP="008941F9">
      <w:pPr>
        <w:tabs>
          <w:tab w:val="left" w:pos="7655"/>
          <w:tab w:val="left" w:pos="7938"/>
        </w:tabs>
        <w:autoSpaceDE w:val="0"/>
        <w:autoSpaceDN w:val="0"/>
        <w:adjustRightInd w:val="0"/>
        <w:spacing w:line="360" w:lineRule="auto"/>
        <w:ind w:right="992"/>
        <w:jc w:val="both"/>
        <w:rPr>
          <w:rFonts w:ascii="Arial" w:hAnsi="Arial" w:cs="Arial"/>
        </w:rPr>
      </w:pPr>
      <w:r w:rsidRPr="008941F9">
        <w:rPr>
          <w:rFonts w:ascii="Arial" w:hAnsi="Arial" w:cs="Arial"/>
        </w:rPr>
        <w:t xml:space="preserve">Die höheren Nebenkosten ergeben sich aus gestiegenen Einkaufspreisen, die auch die NHW an die Energieversorger und andere beauftragte Unternehmen zahlen muss – eine direkte Folge der durch den Ukraine-Krieg ausgelösten Energieknappheit. </w:t>
      </w:r>
      <w:r w:rsidR="009D1266">
        <w:rPr>
          <w:rFonts w:ascii="Arial" w:hAnsi="Arial" w:cs="Arial"/>
        </w:rPr>
        <w:t>U</w:t>
      </w:r>
      <w:r w:rsidR="009D1266" w:rsidRPr="008941F9">
        <w:rPr>
          <w:rFonts w:ascii="Arial" w:hAnsi="Arial" w:cs="Arial"/>
        </w:rPr>
        <w:t>m den Energieverbrauch in den Liegenschaften zu senken</w:t>
      </w:r>
      <w:r w:rsidR="009D1266">
        <w:rPr>
          <w:rFonts w:ascii="Arial" w:hAnsi="Arial" w:cs="Arial"/>
        </w:rPr>
        <w:t>, hat d</w:t>
      </w:r>
      <w:r w:rsidRPr="008941F9">
        <w:rPr>
          <w:rFonts w:ascii="Arial" w:hAnsi="Arial" w:cs="Arial"/>
        </w:rPr>
        <w:t xml:space="preserve">ie Unternehmensgruppe </w:t>
      </w:r>
      <w:r w:rsidR="001D1C7C">
        <w:rPr>
          <w:rFonts w:ascii="Arial" w:hAnsi="Arial" w:cs="Arial"/>
        </w:rPr>
        <w:t>bereits</w:t>
      </w:r>
      <w:r w:rsidRPr="008941F9">
        <w:rPr>
          <w:rFonts w:ascii="Arial" w:hAnsi="Arial" w:cs="Arial"/>
        </w:rPr>
        <w:t xml:space="preserve"> einiges</w:t>
      </w:r>
      <w:r w:rsidR="009D1266">
        <w:rPr>
          <w:rFonts w:ascii="Arial" w:hAnsi="Arial" w:cs="Arial"/>
        </w:rPr>
        <w:t xml:space="preserve"> in die Wege geleitet</w:t>
      </w:r>
      <w:r w:rsidRPr="008941F9">
        <w:rPr>
          <w:rFonts w:ascii="Arial" w:hAnsi="Arial" w:cs="Arial"/>
        </w:rPr>
        <w:t xml:space="preserve">. </w:t>
      </w:r>
      <w:r w:rsidR="00724394">
        <w:rPr>
          <w:rFonts w:ascii="Arial" w:hAnsi="Arial" w:cs="Arial"/>
        </w:rPr>
        <w:t>Alle</w:t>
      </w:r>
      <w:r w:rsidRPr="008941F9">
        <w:rPr>
          <w:rFonts w:ascii="Arial" w:hAnsi="Arial" w:cs="Arial"/>
        </w:rPr>
        <w:t xml:space="preserve"> Heizanlagen </w:t>
      </w:r>
      <w:r w:rsidR="00724394">
        <w:rPr>
          <w:rFonts w:ascii="Arial" w:hAnsi="Arial" w:cs="Arial"/>
        </w:rPr>
        <w:t xml:space="preserve">werden </w:t>
      </w:r>
      <w:r w:rsidRPr="008941F9">
        <w:rPr>
          <w:rFonts w:ascii="Arial" w:hAnsi="Arial" w:cs="Arial"/>
        </w:rPr>
        <w:t xml:space="preserve">derzeit auf Optimierungspotentiale geprüft und neu eingestellt, um die Effizienz zu steigern. Die Vorlauftemperatur wurde abgesenkt. In den Wohnungen </w:t>
      </w:r>
      <w:r w:rsidR="00C83A16">
        <w:rPr>
          <w:rFonts w:ascii="Arial" w:hAnsi="Arial" w:cs="Arial"/>
        </w:rPr>
        <w:t>werden</w:t>
      </w:r>
      <w:r w:rsidRPr="008941F9">
        <w:rPr>
          <w:rFonts w:ascii="Arial" w:hAnsi="Arial" w:cs="Arial"/>
        </w:rPr>
        <w:t xml:space="preserve"> aber nach wie vor 20 Grad am Tag und 18 Grad in der Nacht erreicht. Auf der Homepage </w:t>
      </w:r>
      <w:hyperlink r:id="rId7" w:history="1">
        <w:r w:rsidR="00C83A16" w:rsidRPr="00C83A16">
          <w:rPr>
            <w:rStyle w:val="Hyperlink"/>
            <w:rFonts w:ascii="Arial" w:hAnsi="Arial" w:cs="Arial"/>
          </w:rPr>
          <w:t>https://www.wohnen-in-der-mitte.de/</w:t>
        </w:r>
      </w:hyperlink>
      <w:r w:rsidRPr="008941F9">
        <w:rPr>
          <w:rFonts w:ascii="Arial" w:hAnsi="Arial" w:cs="Arial"/>
        </w:rPr>
        <w:t xml:space="preserve"> gibt es zudem Energiespartipps und Hinweise </w:t>
      </w:r>
      <w:r w:rsidR="00C83A16">
        <w:rPr>
          <w:rFonts w:ascii="Arial" w:hAnsi="Arial" w:cs="Arial"/>
        </w:rPr>
        <w:t>zum</w:t>
      </w:r>
      <w:r w:rsidRPr="008941F9">
        <w:rPr>
          <w:rFonts w:ascii="Arial" w:hAnsi="Arial" w:cs="Arial"/>
        </w:rPr>
        <w:t xml:space="preserve"> richtige</w:t>
      </w:r>
      <w:r w:rsidR="00C83A16">
        <w:rPr>
          <w:rFonts w:ascii="Arial" w:hAnsi="Arial" w:cs="Arial"/>
        </w:rPr>
        <w:t>n</w:t>
      </w:r>
      <w:r w:rsidRPr="008941F9">
        <w:rPr>
          <w:rFonts w:ascii="Arial" w:hAnsi="Arial" w:cs="Arial"/>
        </w:rPr>
        <w:t xml:space="preserve"> Heizen. Mit Beginn der Heizperiode werden die </w:t>
      </w:r>
      <w:proofErr w:type="spellStart"/>
      <w:proofErr w:type="gramStart"/>
      <w:r w:rsidRPr="008941F9">
        <w:rPr>
          <w:rFonts w:ascii="Arial" w:hAnsi="Arial" w:cs="Arial"/>
        </w:rPr>
        <w:t>Mieter:innen</w:t>
      </w:r>
      <w:proofErr w:type="spellEnd"/>
      <w:proofErr w:type="gramEnd"/>
      <w:r w:rsidRPr="008941F9">
        <w:rPr>
          <w:rFonts w:ascii="Arial" w:hAnsi="Arial" w:cs="Arial"/>
        </w:rPr>
        <w:t xml:space="preserve"> durch eine Plakatkampagne in den Häusern noch einmal für das Thema sensibilisiert. Auch in der Mieterzeitung und auf den Social-Media-Kanälen der </w:t>
      </w:r>
      <w:r w:rsidR="00724394">
        <w:rPr>
          <w:rFonts w:ascii="Arial" w:hAnsi="Arial" w:cs="Arial"/>
        </w:rPr>
        <w:t>NHW</w:t>
      </w:r>
      <w:r w:rsidRPr="008941F9">
        <w:rPr>
          <w:rFonts w:ascii="Arial" w:hAnsi="Arial" w:cs="Arial"/>
        </w:rPr>
        <w:t xml:space="preserve"> w</w:t>
      </w:r>
      <w:r>
        <w:rPr>
          <w:rFonts w:ascii="Arial" w:hAnsi="Arial" w:cs="Arial"/>
        </w:rPr>
        <w:t>i</w:t>
      </w:r>
      <w:r w:rsidRPr="008941F9">
        <w:rPr>
          <w:rFonts w:ascii="Arial" w:hAnsi="Arial" w:cs="Arial"/>
        </w:rPr>
        <w:t>rd das Thema regelmäßig aufgegriffen.</w:t>
      </w:r>
    </w:p>
    <w:p w14:paraId="65528B47" w14:textId="77777777" w:rsidR="0096198D" w:rsidRDefault="0096198D" w:rsidP="00DD2C12">
      <w:pPr>
        <w:tabs>
          <w:tab w:val="left" w:pos="7655"/>
          <w:tab w:val="left" w:pos="7938"/>
        </w:tabs>
        <w:autoSpaceDE w:val="0"/>
        <w:autoSpaceDN w:val="0"/>
        <w:adjustRightInd w:val="0"/>
        <w:spacing w:line="360" w:lineRule="auto"/>
        <w:ind w:right="992"/>
        <w:jc w:val="both"/>
        <w:rPr>
          <w:rFonts w:ascii="Arial" w:hAnsi="Arial" w:cs="Arial"/>
        </w:rPr>
      </w:pPr>
    </w:p>
    <w:p w14:paraId="7BD4318C" w14:textId="77777777" w:rsidR="007F09F2" w:rsidRPr="00C936D5" w:rsidRDefault="007F09F2" w:rsidP="00DD2C12">
      <w:pPr>
        <w:tabs>
          <w:tab w:val="left" w:pos="7938"/>
        </w:tabs>
        <w:ind w:right="992"/>
        <w:jc w:val="both"/>
        <w:rPr>
          <w:rFonts w:ascii="Arial" w:hAnsi="Arial" w:cs="Arial"/>
          <w:b/>
          <w:bCs/>
        </w:rPr>
      </w:pPr>
      <w:r w:rsidRPr="00C936D5">
        <w:rPr>
          <w:rFonts w:ascii="Arial" w:hAnsi="Arial" w:cs="Arial"/>
          <w:b/>
          <w:bCs/>
        </w:rPr>
        <w:t>Unternehmensgruppe Nassauische Heimstätte | Wohnstadt</w:t>
      </w:r>
    </w:p>
    <w:p w14:paraId="064CBD70" w14:textId="1077AC75" w:rsidR="007F09F2" w:rsidRDefault="007F09F2" w:rsidP="00DD2C12">
      <w:pPr>
        <w:tabs>
          <w:tab w:val="left" w:pos="7938"/>
        </w:tabs>
        <w:ind w:right="992"/>
        <w:jc w:val="both"/>
        <w:rPr>
          <w:rFonts w:ascii="Arial" w:hAnsi="Arial" w:cs="Arial"/>
        </w:rPr>
      </w:pPr>
      <w:r w:rsidRPr="00C936D5">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w:t>
      </w:r>
      <w:r w:rsidR="00DE7CD2" w:rsidRPr="00C936D5">
        <w:rPr>
          <w:rFonts w:ascii="Arial" w:hAnsi="Arial" w:cs="Arial"/>
        </w:rPr>
        <w:t>15</w:t>
      </w:r>
      <w:r w:rsidRPr="00C936D5">
        <w:rPr>
          <w:rFonts w:ascii="Arial" w:hAnsi="Arial" w:cs="Arial"/>
        </w:rPr>
        <w:t xml:space="preserve">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w:t>
      </w:r>
      <w:r w:rsidRPr="00C936D5">
        <w:rPr>
          <w:rFonts w:ascii="Arial" w:hAnsi="Arial" w:cs="Arial"/>
        </w:rPr>
        <w:lastRenderedPageBreak/>
        <w:t>hen, hat sie gemeinsam mit Partnern das Kommunikations- und Umsetzungsnetzwerk Initiative Wohnen.2050 gegründet. Mit hubitation verfügt die Unternehmensgruppe zudem über ein Startup- und Ideennetzwerk rund um innovatives Wohnen.</w:t>
      </w:r>
      <w:r w:rsidRPr="007F09F2">
        <w:rPr>
          <w:rFonts w:ascii="Arial" w:hAnsi="Arial" w:cs="Arial"/>
        </w:rPr>
        <w:t xml:space="preserve"> </w:t>
      </w:r>
      <w:hyperlink r:id="rId8" w:history="1">
        <w:r w:rsidRPr="000D1B96">
          <w:rPr>
            <w:rStyle w:val="Hyperlink"/>
            <w:rFonts w:ascii="Arial" w:hAnsi="Arial" w:cs="Arial"/>
          </w:rPr>
          <w:t>www.naheimst.de/</w:t>
        </w:r>
      </w:hyperlink>
    </w:p>
    <w:sectPr w:rsidR="007F09F2">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4B10" w14:textId="77777777" w:rsidR="00500DDE" w:rsidRDefault="00500DDE">
      <w:r>
        <w:separator/>
      </w:r>
    </w:p>
  </w:endnote>
  <w:endnote w:type="continuationSeparator" w:id="0">
    <w:p w14:paraId="7691E205" w14:textId="77777777" w:rsidR="00500DDE" w:rsidRDefault="0050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77777777" w:rsidR="00500DDE" w:rsidRDefault="00500DDE">
    <w:pPr>
      <w:pStyle w:val="Fuzeile"/>
      <w:rPr>
        <w:rFonts w:ascii="Arial" w:hAnsi="Arial" w:cs="Arial"/>
        <w:b/>
        <w:bCs/>
        <w:color w:val="000000"/>
        <w:sz w:val="16"/>
        <w:szCs w:val="16"/>
      </w:rPr>
    </w:pPr>
    <w:r>
      <w:rPr>
        <w:rFonts w:ascii="Arial" w:hAnsi="Arial" w:cs="Arial"/>
        <w:b/>
        <w:bCs/>
        <w:color w:val="000000"/>
        <w:sz w:val="16"/>
        <w:szCs w:val="16"/>
      </w:rPr>
      <w:t>Pressekontakt:</w:t>
    </w:r>
  </w:p>
  <w:p w14:paraId="039EF96A" w14:textId="6023079B" w:rsidR="00500DDE" w:rsidRDefault="00500DDE">
    <w:pPr>
      <w:pStyle w:val="Fuzeile"/>
      <w:rPr>
        <w:rFonts w:ascii="Arial" w:hAnsi="Arial" w:cs="Arial"/>
        <w:b/>
        <w:bCs/>
        <w:color w:val="000000"/>
        <w:sz w:val="16"/>
        <w:szCs w:val="16"/>
      </w:rPr>
    </w:pPr>
  </w:p>
  <w:p w14:paraId="04D309DD" w14:textId="29E792A3" w:rsidR="00500DDE" w:rsidRDefault="00500DDE">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77777777" w:rsidR="00500DDE" w:rsidRDefault="00500DDE">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6880460" w14:textId="77777777" w:rsidR="00500DDE" w:rsidRDefault="00500DDE">
    <w:pPr>
      <w:pStyle w:val="Fuzeile"/>
      <w:rPr>
        <w:rFonts w:ascii="Arial" w:hAnsi="Arial" w:cs="Arial"/>
        <w:sz w:val="16"/>
        <w:szCs w:val="16"/>
      </w:rPr>
    </w:pPr>
  </w:p>
  <w:p w14:paraId="141F0BE6" w14:textId="77777777"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4DC0" w14:textId="77777777" w:rsidR="00500DDE" w:rsidRDefault="00500DDE">
      <w:r>
        <w:separator/>
      </w:r>
    </w:p>
  </w:footnote>
  <w:footnote w:type="continuationSeparator" w:id="0">
    <w:p w14:paraId="701702A3" w14:textId="77777777" w:rsidR="00500DDE" w:rsidRDefault="0050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EFE5" w14:textId="5E2C95CC" w:rsidR="00500DDE" w:rsidRDefault="00F10E0C">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F157955" wp14:editId="3F7EA81F">
          <wp:simplePos x="0" y="0"/>
          <wp:positionH relativeFrom="margin">
            <wp:posOffset>-175260</wp:posOffset>
          </wp:positionH>
          <wp:positionV relativeFrom="page">
            <wp:posOffset>91440</wp:posOffset>
          </wp:positionV>
          <wp:extent cx="1626870" cy="98615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986155"/>
                  </a:xfrm>
                  <a:prstGeom prst="rect">
                    <a:avLst/>
                  </a:prstGeom>
                  <a:noFill/>
                </pic:spPr>
              </pic:pic>
            </a:graphicData>
          </a:graphic>
        </wp:anchor>
      </w:drawing>
    </w:r>
    <w:r>
      <w:rPr>
        <w:rFonts w:ascii="Arial" w:hAnsi="Arial" w:cs="Arial"/>
        <w:b/>
        <w:bCs/>
        <w:noProof/>
        <w:spacing w:val="60"/>
        <w:sz w:val="28"/>
        <w:szCs w:val="28"/>
      </w:rPr>
      <w:drawing>
        <wp:anchor distT="0" distB="0" distL="114300" distR="114300" simplePos="0" relativeHeight="251658240" behindDoc="0" locked="0" layoutInCell="1" allowOverlap="1" wp14:anchorId="76BE7963" wp14:editId="610C1298">
          <wp:simplePos x="0" y="0"/>
          <wp:positionH relativeFrom="margin">
            <wp:posOffset>3274695</wp:posOffset>
          </wp:positionH>
          <wp:positionV relativeFrom="margin">
            <wp:posOffset>-1953260</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p>
  <w:p w14:paraId="2D6BD2CF" w14:textId="1C830959" w:rsidR="00500DDE" w:rsidRDefault="00500DDE">
    <w:pPr>
      <w:pStyle w:val="Kopfzeile"/>
      <w:rPr>
        <w:rFonts w:ascii="Arial" w:hAnsi="Arial" w:cs="Arial"/>
        <w:b/>
        <w:bCs/>
        <w:spacing w:val="60"/>
        <w:sz w:val="36"/>
        <w:szCs w:val="36"/>
      </w:rPr>
    </w:pPr>
  </w:p>
  <w:p w14:paraId="6A0A4D02" w14:textId="77777777" w:rsidR="00500DDE" w:rsidRDefault="00500DDE">
    <w:pPr>
      <w:pStyle w:val="Kopfzeile"/>
      <w:rPr>
        <w:rFonts w:ascii="Arial" w:hAnsi="Arial" w:cs="Arial"/>
        <w:b/>
        <w:bCs/>
        <w:spacing w:val="60"/>
        <w:sz w:val="36"/>
        <w:szCs w:val="36"/>
      </w:rPr>
    </w:pPr>
  </w:p>
  <w:p w14:paraId="3B2AEB36" w14:textId="303DBF69" w:rsidR="00500DDE" w:rsidRPr="0037786E" w:rsidRDefault="00500DDE">
    <w:pPr>
      <w:pStyle w:val="Kopfzeile"/>
      <w:rPr>
        <w:rFonts w:ascii="Arial" w:hAnsi="Arial" w:cs="Arial"/>
        <w:b/>
        <w:bCs/>
        <w:spacing w:val="60"/>
        <w:sz w:val="32"/>
        <w:szCs w:val="32"/>
      </w:rPr>
    </w:pPr>
    <w:r w:rsidRPr="0037786E">
      <w:rPr>
        <w:rFonts w:ascii="Arial" w:hAnsi="Arial" w:cs="Arial"/>
        <w:b/>
        <w:bCs/>
        <w:spacing w:val="60"/>
        <w:sz w:val="32"/>
        <w:szCs w:val="32"/>
      </w:rPr>
      <w:t>PRESSE-INFORMATION</w:t>
    </w:r>
  </w:p>
  <w:p w14:paraId="788E412B" w14:textId="64FA2295" w:rsidR="00500DDE" w:rsidRDefault="00500DDE">
    <w:pPr>
      <w:pStyle w:val="Kopfzeile"/>
      <w:rPr>
        <w:rFonts w:ascii="Arial" w:hAnsi="Arial" w:cs="Arial"/>
        <w:b/>
        <w:bCs/>
        <w:spacing w:val="60"/>
        <w:sz w:val="24"/>
        <w:szCs w:val="24"/>
      </w:rPr>
    </w:pPr>
  </w:p>
  <w:p w14:paraId="04670490" w14:textId="1CD05EE1" w:rsidR="00500DDE" w:rsidRDefault="00500DDE" w:rsidP="0037786E">
    <w:pPr>
      <w:pStyle w:val="Kopfzeile"/>
      <w:spacing w:line="276" w:lineRule="auto"/>
      <w:rPr>
        <w:rFonts w:ascii="Arial" w:hAnsi="Arial" w:cs="Arial"/>
      </w:rPr>
    </w:pPr>
    <w:r>
      <w:rPr>
        <w:rFonts w:ascii="Arial" w:hAnsi="Arial" w:cs="Arial"/>
      </w:rPr>
      <w:t xml:space="preserve">Datum: </w:t>
    </w:r>
    <w:proofErr w:type="gramStart"/>
    <w:r w:rsidR="002721C0">
      <w:rPr>
        <w:rFonts w:ascii="Arial" w:hAnsi="Arial" w:cs="Arial"/>
      </w:rPr>
      <w:t>07</w:t>
    </w:r>
    <w:r>
      <w:rPr>
        <w:rFonts w:ascii="Arial" w:hAnsi="Arial" w:cs="Arial"/>
      </w:rPr>
      <w:t>.</w:t>
    </w:r>
    <w:r w:rsidR="001D1C7C">
      <w:rPr>
        <w:rFonts w:ascii="Arial" w:hAnsi="Arial" w:cs="Arial"/>
      </w:rPr>
      <w:t>10</w:t>
    </w:r>
    <w:r>
      <w:rPr>
        <w:rFonts w:ascii="Arial" w:hAnsi="Arial" w:cs="Arial"/>
      </w:rPr>
      <w:t>.202</w:t>
    </w:r>
    <w:r w:rsidR="003430E8">
      <w:rPr>
        <w:rFonts w:ascii="Arial" w:hAnsi="Arial" w:cs="Arial"/>
      </w:rPr>
      <w:t>2</w:t>
    </w:r>
    <w:r>
      <w:rPr>
        <w:rFonts w:ascii="Arial" w:hAnsi="Arial" w:cs="Arial"/>
      </w:rPr>
      <w:t xml:space="preserve">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403C1">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A403C1">
      <w:rPr>
        <w:rFonts w:ascii="Arial" w:hAnsi="Arial" w:cs="Arial"/>
        <w:noProof/>
      </w:rPr>
      <w:t>2</w:t>
    </w:r>
    <w:r>
      <w:rPr>
        <w:rFonts w:ascii="Arial" w:hAnsi="Arial" w:cs="Arial"/>
      </w:rPr>
      <w:fldChar w:fldCharType="end"/>
    </w:r>
  </w:p>
  <w:p w14:paraId="7F26B830" w14:textId="7DECFC2A" w:rsidR="00500DDE" w:rsidRDefault="00500DDE" w:rsidP="0037786E">
    <w:pPr>
      <w:pStyle w:val="Kopfzeile"/>
      <w:spacing w:line="276" w:lineRule="auto"/>
      <w:rPr>
        <w:rFonts w:ascii="Arial" w:hAnsi="Arial" w:cs="Arial"/>
      </w:rPr>
    </w:pPr>
    <w:r>
      <w:rPr>
        <w:rFonts w:ascii="Arial" w:hAnsi="Arial" w:cs="Arial"/>
      </w:rPr>
      <w:t xml:space="preserve">Anzahl Zeichen inkl. Leerzeichen: </w:t>
    </w:r>
    <w:r w:rsidR="00C83A16">
      <w:rPr>
        <w:rFonts w:ascii="Arial" w:hAnsi="Arial" w:cs="Arial"/>
      </w:rPr>
      <w:t>3</w:t>
    </w:r>
    <w:r>
      <w:rPr>
        <w:rFonts w:ascii="Arial" w:hAnsi="Arial" w:cs="Arial"/>
      </w:rPr>
      <w:t>.</w:t>
    </w:r>
    <w:r w:rsidR="00C83A16">
      <w:rPr>
        <w:rFonts w:ascii="Arial" w:hAnsi="Arial" w:cs="Arial"/>
      </w:rPr>
      <w:t>0</w:t>
    </w:r>
    <w:r w:rsidR="002721C0">
      <w:rPr>
        <w:rFonts w:ascii="Arial" w:hAnsi="Arial" w:cs="Arial"/>
      </w:rPr>
      <w:t>63</w:t>
    </w:r>
    <w:r>
      <w:rPr>
        <w:rFonts w:ascii="Arial" w:hAnsi="Arial" w:cs="Arial"/>
      </w:rPr>
      <w:t xml:space="preserve"> ohne </w:t>
    </w:r>
    <w:proofErr w:type="spellStart"/>
    <w:r>
      <w:rPr>
        <w:rFonts w:ascii="Arial" w:hAnsi="Arial" w:cs="Arial"/>
      </w:rPr>
      <w:t>Boilerplate</w:t>
    </w:r>
    <w:proofErr w:type="spellEnd"/>
  </w:p>
  <w:p w14:paraId="246445E0" w14:textId="658EAAFC" w:rsidR="00500DDE" w:rsidRPr="00C00EA4" w:rsidRDefault="00500DDE">
    <w:pPr>
      <w:pStyle w:val="Kopfzeile"/>
      <w:rPr>
        <w:rFonts w:ascii="Arial" w:hAnsi="Arial" w:cs="Arial"/>
        <w:sz w:val="16"/>
        <w:szCs w:val="16"/>
      </w:rPr>
    </w:pPr>
  </w:p>
  <w:p w14:paraId="73955406" w14:textId="77777777" w:rsidR="00C00EA4" w:rsidRPr="00C00EA4" w:rsidRDefault="00C00EA4">
    <w:pPr>
      <w:pStyle w:val="Kopfzeile"/>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3"/>
    <w:rsid w:val="0000014F"/>
    <w:rsid w:val="00011395"/>
    <w:rsid w:val="000134DE"/>
    <w:rsid w:val="00016C2F"/>
    <w:rsid w:val="00017093"/>
    <w:rsid w:val="0001792D"/>
    <w:rsid w:val="00041842"/>
    <w:rsid w:val="00051B2B"/>
    <w:rsid w:val="00052514"/>
    <w:rsid w:val="000639C4"/>
    <w:rsid w:val="00063B8E"/>
    <w:rsid w:val="00065DE7"/>
    <w:rsid w:val="00070096"/>
    <w:rsid w:val="00091368"/>
    <w:rsid w:val="000977BD"/>
    <w:rsid w:val="000B034D"/>
    <w:rsid w:val="000B2427"/>
    <w:rsid w:val="000B2723"/>
    <w:rsid w:val="000D2CCD"/>
    <w:rsid w:val="000F137D"/>
    <w:rsid w:val="001137BF"/>
    <w:rsid w:val="0012657D"/>
    <w:rsid w:val="00133F78"/>
    <w:rsid w:val="00134D57"/>
    <w:rsid w:val="00140585"/>
    <w:rsid w:val="001644EE"/>
    <w:rsid w:val="0017341A"/>
    <w:rsid w:val="00173F16"/>
    <w:rsid w:val="001757D1"/>
    <w:rsid w:val="001847EA"/>
    <w:rsid w:val="0019182F"/>
    <w:rsid w:val="001A3DD8"/>
    <w:rsid w:val="001D0159"/>
    <w:rsid w:val="001D1C7C"/>
    <w:rsid w:val="001D51C9"/>
    <w:rsid w:val="002004CF"/>
    <w:rsid w:val="00206062"/>
    <w:rsid w:val="00210272"/>
    <w:rsid w:val="0021274D"/>
    <w:rsid w:val="002207BD"/>
    <w:rsid w:val="002226C5"/>
    <w:rsid w:val="00224CC4"/>
    <w:rsid w:val="00231EBC"/>
    <w:rsid w:val="00241F3B"/>
    <w:rsid w:val="00251344"/>
    <w:rsid w:val="002616F1"/>
    <w:rsid w:val="00263B11"/>
    <w:rsid w:val="002721C0"/>
    <w:rsid w:val="002811C1"/>
    <w:rsid w:val="0029123B"/>
    <w:rsid w:val="002A39D6"/>
    <w:rsid w:val="002C333C"/>
    <w:rsid w:val="002C4A27"/>
    <w:rsid w:val="002D1EAD"/>
    <w:rsid w:val="003156E8"/>
    <w:rsid w:val="003410BE"/>
    <w:rsid w:val="003430E8"/>
    <w:rsid w:val="0035423D"/>
    <w:rsid w:val="00361E62"/>
    <w:rsid w:val="00372B27"/>
    <w:rsid w:val="00374B79"/>
    <w:rsid w:val="0037560A"/>
    <w:rsid w:val="0037786E"/>
    <w:rsid w:val="003A18EE"/>
    <w:rsid w:val="003A67CA"/>
    <w:rsid w:val="003B7626"/>
    <w:rsid w:val="003C085D"/>
    <w:rsid w:val="003F1F72"/>
    <w:rsid w:val="003F3DD3"/>
    <w:rsid w:val="003F6509"/>
    <w:rsid w:val="004057F2"/>
    <w:rsid w:val="00435A9A"/>
    <w:rsid w:val="00441275"/>
    <w:rsid w:val="00460307"/>
    <w:rsid w:val="00467566"/>
    <w:rsid w:val="004739A3"/>
    <w:rsid w:val="004823DA"/>
    <w:rsid w:val="00482B6B"/>
    <w:rsid w:val="004834AF"/>
    <w:rsid w:val="00493E68"/>
    <w:rsid w:val="00494101"/>
    <w:rsid w:val="0049531B"/>
    <w:rsid w:val="004B4F02"/>
    <w:rsid w:val="004C39AA"/>
    <w:rsid w:val="004C39E2"/>
    <w:rsid w:val="004D1911"/>
    <w:rsid w:val="004D52FB"/>
    <w:rsid w:val="004D7E8B"/>
    <w:rsid w:val="004E0EBD"/>
    <w:rsid w:val="004E135B"/>
    <w:rsid w:val="004F69AC"/>
    <w:rsid w:val="00500DDE"/>
    <w:rsid w:val="0052276C"/>
    <w:rsid w:val="0052595A"/>
    <w:rsid w:val="00543E51"/>
    <w:rsid w:val="00553ED5"/>
    <w:rsid w:val="00561B18"/>
    <w:rsid w:val="00582BEB"/>
    <w:rsid w:val="00593EFC"/>
    <w:rsid w:val="005A41E3"/>
    <w:rsid w:val="005B4213"/>
    <w:rsid w:val="005D3626"/>
    <w:rsid w:val="005D7A06"/>
    <w:rsid w:val="005E33EA"/>
    <w:rsid w:val="005E35FC"/>
    <w:rsid w:val="005F0BA0"/>
    <w:rsid w:val="00600757"/>
    <w:rsid w:val="00612080"/>
    <w:rsid w:val="006468B8"/>
    <w:rsid w:val="00665DE0"/>
    <w:rsid w:val="006A1F82"/>
    <w:rsid w:val="006C2579"/>
    <w:rsid w:val="006D68A0"/>
    <w:rsid w:val="006E0CF7"/>
    <w:rsid w:val="0070729F"/>
    <w:rsid w:val="00721A5F"/>
    <w:rsid w:val="00724394"/>
    <w:rsid w:val="00727A3C"/>
    <w:rsid w:val="00741B1B"/>
    <w:rsid w:val="00766A86"/>
    <w:rsid w:val="00773E36"/>
    <w:rsid w:val="007907DB"/>
    <w:rsid w:val="00792F06"/>
    <w:rsid w:val="007A328D"/>
    <w:rsid w:val="007B14F9"/>
    <w:rsid w:val="007B4E95"/>
    <w:rsid w:val="007B68A7"/>
    <w:rsid w:val="007B7D72"/>
    <w:rsid w:val="007C2D29"/>
    <w:rsid w:val="007D6178"/>
    <w:rsid w:val="007F07B8"/>
    <w:rsid w:val="007F09F2"/>
    <w:rsid w:val="007F309C"/>
    <w:rsid w:val="008045F6"/>
    <w:rsid w:val="0081133E"/>
    <w:rsid w:val="008212CC"/>
    <w:rsid w:val="00846FF7"/>
    <w:rsid w:val="00863E93"/>
    <w:rsid w:val="008654C7"/>
    <w:rsid w:val="008828CE"/>
    <w:rsid w:val="008941F9"/>
    <w:rsid w:val="008A0129"/>
    <w:rsid w:val="008E402F"/>
    <w:rsid w:val="008F1797"/>
    <w:rsid w:val="00903394"/>
    <w:rsid w:val="00911EEC"/>
    <w:rsid w:val="0091602E"/>
    <w:rsid w:val="00917FD1"/>
    <w:rsid w:val="00921DA2"/>
    <w:rsid w:val="00926566"/>
    <w:rsid w:val="00941AFF"/>
    <w:rsid w:val="00957DA1"/>
    <w:rsid w:val="0096198D"/>
    <w:rsid w:val="00970BE3"/>
    <w:rsid w:val="00974AB1"/>
    <w:rsid w:val="0097716C"/>
    <w:rsid w:val="009A1BD1"/>
    <w:rsid w:val="009A6F5C"/>
    <w:rsid w:val="009B1DA6"/>
    <w:rsid w:val="009D1266"/>
    <w:rsid w:val="009D396F"/>
    <w:rsid w:val="009D3C6A"/>
    <w:rsid w:val="009F0F61"/>
    <w:rsid w:val="009F3C88"/>
    <w:rsid w:val="00A24416"/>
    <w:rsid w:val="00A403C1"/>
    <w:rsid w:val="00A44ED8"/>
    <w:rsid w:val="00A66C7A"/>
    <w:rsid w:val="00A7112F"/>
    <w:rsid w:val="00A874C1"/>
    <w:rsid w:val="00A93A73"/>
    <w:rsid w:val="00A941BF"/>
    <w:rsid w:val="00AF0E0D"/>
    <w:rsid w:val="00AF75D4"/>
    <w:rsid w:val="00B1749C"/>
    <w:rsid w:val="00B3047C"/>
    <w:rsid w:val="00B32C24"/>
    <w:rsid w:val="00B43369"/>
    <w:rsid w:val="00B449C4"/>
    <w:rsid w:val="00B61658"/>
    <w:rsid w:val="00B82401"/>
    <w:rsid w:val="00BA4955"/>
    <w:rsid w:val="00BC0BAA"/>
    <w:rsid w:val="00BC6825"/>
    <w:rsid w:val="00BC7080"/>
    <w:rsid w:val="00BD0607"/>
    <w:rsid w:val="00BE378F"/>
    <w:rsid w:val="00BE7826"/>
    <w:rsid w:val="00BF0B2E"/>
    <w:rsid w:val="00C00EA4"/>
    <w:rsid w:val="00C2139C"/>
    <w:rsid w:val="00C22CC6"/>
    <w:rsid w:val="00C35F44"/>
    <w:rsid w:val="00C3768A"/>
    <w:rsid w:val="00C37807"/>
    <w:rsid w:val="00C57A10"/>
    <w:rsid w:val="00C815C0"/>
    <w:rsid w:val="00C83A16"/>
    <w:rsid w:val="00C865B2"/>
    <w:rsid w:val="00C873EA"/>
    <w:rsid w:val="00C933EC"/>
    <w:rsid w:val="00C936D5"/>
    <w:rsid w:val="00CB5756"/>
    <w:rsid w:val="00CD3234"/>
    <w:rsid w:val="00CF6917"/>
    <w:rsid w:val="00D0253E"/>
    <w:rsid w:val="00D304F0"/>
    <w:rsid w:val="00D317D7"/>
    <w:rsid w:val="00D53FF9"/>
    <w:rsid w:val="00D60D2F"/>
    <w:rsid w:val="00D72BBF"/>
    <w:rsid w:val="00D80A7E"/>
    <w:rsid w:val="00DA0BC3"/>
    <w:rsid w:val="00DA2CEF"/>
    <w:rsid w:val="00DA5FD0"/>
    <w:rsid w:val="00DD2C12"/>
    <w:rsid w:val="00DD490E"/>
    <w:rsid w:val="00DE7CD2"/>
    <w:rsid w:val="00DF2A82"/>
    <w:rsid w:val="00DF3A47"/>
    <w:rsid w:val="00DF5847"/>
    <w:rsid w:val="00E024CD"/>
    <w:rsid w:val="00E069E0"/>
    <w:rsid w:val="00E06F20"/>
    <w:rsid w:val="00E2588B"/>
    <w:rsid w:val="00E46C00"/>
    <w:rsid w:val="00E474F0"/>
    <w:rsid w:val="00E517EA"/>
    <w:rsid w:val="00E64FDE"/>
    <w:rsid w:val="00EA3A7F"/>
    <w:rsid w:val="00EC620A"/>
    <w:rsid w:val="00EC6EAF"/>
    <w:rsid w:val="00ED09AD"/>
    <w:rsid w:val="00EE04AC"/>
    <w:rsid w:val="00EF7258"/>
    <w:rsid w:val="00F10E0C"/>
    <w:rsid w:val="00F159D9"/>
    <w:rsid w:val="00F20046"/>
    <w:rsid w:val="00F834C4"/>
    <w:rsid w:val="00F96DEF"/>
    <w:rsid w:val="00FA2EB6"/>
    <w:rsid w:val="00FA792E"/>
    <w:rsid w:val="00FB0460"/>
    <w:rsid w:val="00FB1DB9"/>
    <w:rsid w:val="00FB47F6"/>
    <w:rsid w:val="00FB78C4"/>
    <w:rsid w:val="00FC574D"/>
    <w:rsid w:val="00FD26BA"/>
    <w:rsid w:val="00FD2E7D"/>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68432FE"/>
  <w15:docId w15:val="{4297398A-4B37-4304-B3C0-67DDEC1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customStyle="1" w:styleId="NichtaufgelsteErwhnung2">
    <w:name w:val="Nicht aufgelöste Erwähnung2"/>
    <w:basedOn w:val="Absatz-Standardschriftart"/>
    <w:uiPriority w:val="99"/>
    <w:semiHidden/>
    <w:unhideWhenUsed/>
    <w:rsid w:val="007F09F2"/>
    <w:rPr>
      <w:color w:val="605E5C"/>
      <w:shd w:val="clear" w:color="auto" w:fill="E1DFDD"/>
    </w:rPr>
  </w:style>
  <w:style w:type="character" w:customStyle="1" w:styleId="h4">
    <w:name w:val="h4"/>
    <w:basedOn w:val="Absatz-Standardschriftart"/>
    <w:rsid w:val="00DD2C12"/>
  </w:style>
  <w:style w:type="paragraph" w:customStyle="1" w:styleId="intro">
    <w:name w:val="intro"/>
    <w:basedOn w:val="Standard"/>
    <w:rsid w:val="00DD2C12"/>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D2C12"/>
    <w:rPr>
      <w:b/>
      <w:bCs/>
    </w:rPr>
  </w:style>
  <w:style w:type="character" w:styleId="NichtaufgelsteErwhnung">
    <w:name w:val="Unresolved Mention"/>
    <w:basedOn w:val="Absatz-Standardschriftart"/>
    <w:uiPriority w:val="99"/>
    <w:semiHidden/>
    <w:unhideWhenUsed/>
    <w:rsid w:val="00C83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15776933">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s://www.wohnen-in-der-mitt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0ADD-3D47-43EE-8734-BEE3D209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4149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cp:revision>
  <cp:lastPrinted>2022-09-09T13:12:00Z</cp:lastPrinted>
  <dcterms:created xsi:type="dcterms:W3CDTF">2022-10-07T11:10:00Z</dcterms:created>
  <dcterms:modified xsi:type="dcterms:W3CDTF">2022-10-07T11:10:00Z</dcterms:modified>
</cp:coreProperties>
</file>